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A3" w:rsidRPr="00A017A3" w:rsidRDefault="00A017A3" w:rsidP="00A017A3">
      <w:pPr>
        <w:textAlignment w:val="baseline"/>
        <w:outlineLvl w:val="0"/>
        <w:rPr>
          <w:rFonts w:ascii="Arial" w:hAnsi="Arial" w:cs="Arial"/>
          <w:color w:val="393939"/>
          <w:kern w:val="36"/>
          <w:sz w:val="20"/>
          <w:szCs w:val="41"/>
        </w:rPr>
      </w:pPr>
      <w:r w:rsidRPr="00A017A3">
        <w:rPr>
          <w:rFonts w:ascii="Arial" w:hAnsi="Arial" w:cs="Arial"/>
          <w:color w:val="393939"/>
          <w:kern w:val="36"/>
          <w:sz w:val="20"/>
          <w:szCs w:val="41"/>
        </w:rPr>
        <w:fldChar w:fldCharType="begin"/>
      </w:r>
      <w:r w:rsidRPr="00A017A3">
        <w:rPr>
          <w:rFonts w:ascii="Arial" w:hAnsi="Arial" w:cs="Arial"/>
          <w:color w:val="393939"/>
          <w:kern w:val="36"/>
          <w:sz w:val="20"/>
          <w:szCs w:val="41"/>
        </w:rPr>
        <w:instrText xml:space="preserve"> HYPERLINK "http://www.cfrenergo.ru/services/" </w:instrText>
      </w:r>
      <w:r w:rsidRPr="00A017A3">
        <w:rPr>
          <w:rFonts w:ascii="Arial" w:hAnsi="Arial" w:cs="Arial"/>
          <w:color w:val="393939"/>
          <w:kern w:val="36"/>
          <w:sz w:val="20"/>
          <w:szCs w:val="41"/>
        </w:rPr>
        <w:fldChar w:fldCharType="separate"/>
      </w:r>
      <w:r w:rsidRPr="00A017A3">
        <w:rPr>
          <w:rStyle w:val="a4"/>
          <w:rFonts w:ascii="Arial" w:hAnsi="Arial" w:cs="Arial"/>
          <w:kern w:val="36"/>
          <w:sz w:val="20"/>
          <w:szCs w:val="41"/>
        </w:rPr>
        <w:t>http://ww</w:t>
      </w:r>
      <w:bookmarkStart w:id="0" w:name="_GoBack"/>
      <w:bookmarkEnd w:id="0"/>
      <w:r w:rsidRPr="00A017A3">
        <w:rPr>
          <w:rStyle w:val="a4"/>
          <w:rFonts w:ascii="Arial" w:hAnsi="Arial" w:cs="Arial"/>
          <w:kern w:val="36"/>
          <w:sz w:val="20"/>
          <w:szCs w:val="41"/>
        </w:rPr>
        <w:t>w</w:t>
      </w:r>
      <w:r w:rsidRPr="00A017A3">
        <w:rPr>
          <w:rStyle w:val="a4"/>
          <w:rFonts w:ascii="Arial" w:hAnsi="Arial" w:cs="Arial"/>
          <w:kern w:val="36"/>
          <w:sz w:val="20"/>
          <w:szCs w:val="41"/>
        </w:rPr>
        <w:t>.cfrenergo.ru/services/</w:t>
      </w:r>
      <w:r w:rsidRPr="00A017A3">
        <w:rPr>
          <w:rFonts w:ascii="Arial" w:hAnsi="Arial" w:cs="Arial"/>
          <w:color w:val="393939"/>
          <w:kern w:val="36"/>
          <w:sz w:val="20"/>
          <w:szCs w:val="41"/>
        </w:rPr>
        <w:fldChar w:fldCharType="end"/>
      </w:r>
    </w:p>
    <w:p w:rsidR="00A017A3" w:rsidRPr="00A017A3" w:rsidRDefault="00A017A3" w:rsidP="00A017A3">
      <w:pPr>
        <w:textAlignment w:val="baseline"/>
        <w:outlineLvl w:val="0"/>
        <w:rPr>
          <w:rFonts w:ascii="Arial" w:hAnsi="Arial" w:cs="Arial"/>
          <w:color w:val="393939"/>
          <w:kern w:val="36"/>
          <w:sz w:val="32"/>
          <w:szCs w:val="41"/>
        </w:rPr>
      </w:pPr>
    </w:p>
    <w:p w:rsidR="00A017A3" w:rsidRPr="00A017A3" w:rsidRDefault="00A017A3" w:rsidP="00A017A3">
      <w:pPr>
        <w:textAlignment w:val="baseline"/>
        <w:outlineLvl w:val="0"/>
        <w:rPr>
          <w:rFonts w:ascii="Arial" w:hAnsi="Arial" w:cs="Arial"/>
          <w:color w:val="393939"/>
          <w:kern w:val="36"/>
          <w:sz w:val="32"/>
          <w:szCs w:val="41"/>
        </w:rPr>
      </w:pPr>
      <w:r w:rsidRPr="00A017A3">
        <w:rPr>
          <w:rFonts w:ascii="Arial" w:hAnsi="Arial" w:cs="Arial"/>
          <w:color w:val="393939"/>
          <w:kern w:val="36"/>
          <w:sz w:val="32"/>
          <w:szCs w:val="41"/>
        </w:rPr>
        <w:t>Размер платы за услуги ОАО «ЦФР» в 2014 году</w:t>
      </w:r>
    </w:p>
    <w:p w:rsidR="006C55CF" w:rsidRDefault="006C55CF" w:rsidP="006C55C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Комплексная услуга ОАО «ЦФР»</w:t>
      </w:r>
    </w:p>
    <w:p w:rsidR="006C55CF" w:rsidRDefault="006C55CF" w:rsidP="006C55CF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 1 июля 2014 года размер платы за комплексную услугу ОАО «ЦФР» равен 0,292 руб/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применяемый при определении окончательной стоимости комплексной услуги ОАО «ЦФР», оплачиваемой участниками оптового рынка-покупателями и продавцами электрической энергии и ОАО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  <w:proofErr w:type="gramEnd"/>
    </w:p>
    <w:p w:rsidR="006C55CF" w:rsidRDefault="006C55CF" w:rsidP="006C55C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C55CF" w:rsidRDefault="006C55CF" w:rsidP="006C55C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Размер платы за комплексную услугу ОАО «ЦФР» утвержден Наблюдательным советом НП «Совет рынка» 17 марта 2014 года.</w:t>
      </w:r>
    </w:p>
    <w:p w:rsidR="006C55CF" w:rsidRDefault="006C55CF" w:rsidP="006C55C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C55CF" w:rsidRDefault="006C55CF" w:rsidP="006C55C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 1 января 2014 года по 30 июня 2014 года размер платы за комплексную услугу ОАО «ЦФР» остался без изменений относительно 2 полугодия 2013 года и равен 0,282 руб/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МВтч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применяемый при определении окончательной стоимости комплексной услуги ОАО «ЦФР», оплачиваемой участниками оптового рынка - покупателями и продавцами электрической энергии и ОАО "ФСК ЕЭС" в порядке и сроки, установленные Регламентом финансовых расчетов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на оптовом рынке электроэнергии (Приложение № 16 к Договору о присоединении к торговой системе оптового рынка).</w:t>
      </w:r>
    </w:p>
    <w:p w:rsidR="006C55CF" w:rsidRDefault="006C55CF" w:rsidP="006C55C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C55CF" w:rsidRDefault="006C55CF" w:rsidP="006C55CF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Размер платы за комплексную услугу ОАО «ЦФР» утвержден Наблюдательным советом НП «Совет рынка» 21 мая 2013 года.</w:t>
      </w:r>
    </w:p>
    <w:p w:rsidR="0091775E" w:rsidRDefault="0091775E" w:rsidP="006C55CF">
      <w:pPr>
        <w:spacing w:line="360" w:lineRule="atLeast"/>
        <w:jc w:val="center"/>
        <w:textAlignment w:val="baseline"/>
      </w:pPr>
    </w:p>
    <w:sectPr w:rsidR="0091775E" w:rsidSect="0045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3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6C55CF"/>
    <w:rsid w:val="00763E7B"/>
    <w:rsid w:val="0091775E"/>
    <w:rsid w:val="00A017A3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01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7A3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017A3"/>
    <w:pPr>
      <w:spacing w:before="100" w:beforeAutospacing="1" w:after="100" w:afterAutospacing="1"/>
    </w:pPr>
  </w:style>
  <w:style w:type="character" w:styleId="a4">
    <w:name w:val="Hyperlink"/>
    <w:basedOn w:val="a0"/>
    <w:rsid w:val="00A017A3"/>
    <w:rPr>
      <w:color w:val="0000FF" w:themeColor="hyperlink"/>
      <w:u w:val="single"/>
    </w:rPr>
  </w:style>
  <w:style w:type="character" w:styleId="a5">
    <w:name w:val="FollowedHyperlink"/>
    <w:basedOn w:val="a0"/>
    <w:rsid w:val="006C5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01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7A3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017A3"/>
    <w:pPr>
      <w:spacing w:before="100" w:beforeAutospacing="1" w:after="100" w:afterAutospacing="1"/>
    </w:pPr>
  </w:style>
  <w:style w:type="character" w:styleId="a4">
    <w:name w:val="Hyperlink"/>
    <w:basedOn w:val="a0"/>
    <w:rsid w:val="00A017A3"/>
    <w:rPr>
      <w:color w:val="0000FF" w:themeColor="hyperlink"/>
      <w:u w:val="single"/>
    </w:rPr>
  </w:style>
  <w:style w:type="character" w:styleId="a5">
    <w:name w:val="FollowedHyperlink"/>
    <w:basedOn w:val="a0"/>
    <w:rsid w:val="006C5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2014-02-14T07:06:00Z</dcterms:created>
  <dcterms:modified xsi:type="dcterms:W3CDTF">2014-06-06T12:33:00Z</dcterms:modified>
</cp:coreProperties>
</file>