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B9" w:rsidRDefault="003E71B9">
      <w:pPr>
        <w:widowControl w:val="0"/>
        <w:autoSpaceDE w:val="0"/>
        <w:autoSpaceDN w:val="0"/>
        <w:adjustRightInd w:val="0"/>
        <w:spacing w:after="0" w:line="240" w:lineRule="auto"/>
        <w:outlineLvl w:val="0"/>
        <w:rPr>
          <w:rFonts w:ascii="Calibri" w:hAnsi="Calibri" w:cs="Calibri"/>
        </w:rPr>
      </w:pPr>
    </w:p>
    <w:p w:rsidR="003E71B9" w:rsidRDefault="003E71B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СЛУЖБА ПО ТАРИФАМ ИРКУТСКОЙ ОБЛАСТИ</w:t>
      </w:r>
    </w:p>
    <w:p w:rsidR="003E71B9" w:rsidRDefault="003E71B9">
      <w:pPr>
        <w:widowControl w:val="0"/>
        <w:autoSpaceDE w:val="0"/>
        <w:autoSpaceDN w:val="0"/>
        <w:adjustRightInd w:val="0"/>
        <w:spacing w:after="0" w:line="240" w:lineRule="auto"/>
        <w:jc w:val="center"/>
        <w:rPr>
          <w:rFonts w:ascii="Calibri" w:hAnsi="Calibri" w:cs="Calibri"/>
          <w:b/>
          <w:bCs/>
        </w:rPr>
      </w:pPr>
    </w:p>
    <w:p w:rsidR="003E71B9" w:rsidRDefault="003E7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E71B9" w:rsidRDefault="003E7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2013 г. N 256/1-спр</w:t>
      </w:r>
    </w:p>
    <w:p w:rsidR="003E71B9" w:rsidRDefault="003E71B9">
      <w:pPr>
        <w:widowControl w:val="0"/>
        <w:autoSpaceDE w:val="0"/>
        <w:autoSpaceDN w:val="0"/>
        <w:adjustRightInd w:val="0"/>
        <w:spacing w:after="0" w:line="240" w:lineRule="auto"/>
        <w:jc w:val="center"/>
        <w:rPr>
          <w:rFonts w:ascii="Calibri" w:hAnsi="Calibri" w:cs="Calibri"/>
          <w:b/>
          <w:bCs/>
        </w:rPr>
      </w:pPr>
    </w:p>
    <w:p w:rsidR="003E71B9" w:rsidRDefault="003E7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ЕДИНЫХ (КОТЛОВЫХ) ТАРИФОВ НА УСЛУГИ</w:t>
      </w:r>
    </w:p>
    <w:p w:rsidR="003E71B9" w:rsidRDefault="003E7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НА ТЕРРИТОРИИ</w:t>
      </w:r>
    </w:p>
    <w:p w:rsidR="003E71B9" w:rsidRDefault="003E71B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 С 1 ЯНВАРЯ 2014 ГОДА</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2013 года N 953 "О внесении изменений в Основы ценообразования в области регулируемых цен (тарифов) в электроэнергетике и принятии</w:t>
      </w:r>
      <w:proofErr w:type="gramEnd"/>
      <w:r>
        <w:rPr>
          <w:rFonts w:ascii="Calibri" w:hAnsi="Calibri" w:cs="Calibri"/>
        </w:rPr>
        <w:t xml:space="preserve"> тарифных решений", руководствуясь </w:t>
      </w:r>
      <w:hyperlink r:id="rId8" w:history="1">
        <w:r>
          <w:rPr>
            <w:rFonts w:ascii="Calibri" w:hAnsi="Calibri" w:cs="Calibri"/>
            <w:color w:val="0000FF"/>
          </w:rPr>
          <w:t>Положением</w:t>
        </w:r>
      </w:hyperlink>
      <w:r>
        <w:rPr>
          <w:rFonts w:ascii="Calibri" w:hAnsi="Calibri" w:cs="Calibri"/>
        </w:rPr>
        <w:t xml:space="preserve"> о службе по тарифам Иркутской области, утвержденным постановлением Правительства Иркутской области от 7 июня 2012 года N 303-пп, учитывая итоги рассмотрения данного вопроса на заседании Правления службы по тарифам Иркутской области 19 декабря 2013 года, приказываю:</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с 1 января 2014 года на срок не менее одного года единые (котловые) </w:t>
      </w:r>
      <w:hyperlink w:anchor="Par35" w:history="1">
        <w:r>
          <w:rPr>
            <w:rFonts w:ascii="Calibri" w:hAnsi="Calibri" w:cs="Calibri"/>
            <w:color w:val="0000FF"/>
          </w:rPr>
          <w:t>тарифы</w:t>
        </w:r>
      </w:hyperlink>
      <w:r>
        <w:rPr>
          <w:rFonts w:ascii="Calibri" w:hAnsi="Calibri" w:cs="Calibri"/>
        </w:rPr>
        <w:t xml:space="preserve"> на услуги по передаче электрической энергии на территории Иркутской области с календарной разбивкой согласно приложению.</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2014 года:</w:t>
      </w: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приказ</w:t>
        </w:r>
      </w:hyperlink>
      <w:r>
        <w:rPr>
          <w:rFonts w:ascii="Calibri" w:hAnsi="Calibri" w:cs="Calibri"/>
        </w:rPr>
        <w:t xml:space="preserve"> службы по тарифам Иркутской области от 28 декабря 2012 года N 251-спр "Об установлении единых (котловых) тарифов на услуги по передаче электрической энергии на территории Иркутской области с 1 января 2013 года";</w:t>
      </w: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приказ</w:t>
        </w:r>
      </w:hyperlink>
      <w:r>
        <w:rPr>
          <w:rFonts w:ascii="Calibri" w:hAnsi="Calibri" w:cs="Calibri"/>
        </w:rPr>
        <w:t xml:space="preserve"> службы по тарифам Иркутской области от 26 апреля 2013 года N 55-спр "О внесении изменения в приказ службы по тарифам Иркутской области от 28 декабря 2012 года N 251-спр".</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подлежит официальному опубликованию.</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Временно </w:t>
      </w:r>
      <w:proofErr w:type="gramStart"/>
      <w:r>
        <w:rPr>
          <w:rFonts w:ascii="Calibri" w:hAnsi="Calibri" w:cs="Calibri"/>
        </w:rPr>
        <w:t>замещающий</w:t>
      </w:r>
      <w:proofErr w:type="gramEnd"/>
      <w:r>
        <w:rPr>
          <w:rFonts w:ascii="Calibri" w:hAnsi="Calibri" w:cs="Calibri"/>
        </w:rPr>
        <w:t xml:space="preserve"> должность</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руководителя службы</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А.Р.ХАЛИУЛИН</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2013 года</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N 256/1-спр</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center"/>
        <w:rPr>
          <w:rFonts w:ascii="Calibri" w:hAnsi="Calibri" w:cs="Calibri"/>
        </w:rPr>
      </w:pPr>
      <w:bookmarkStart w:id="2" w:name="Par35"/>
      <w:bookmarkEnd w:id="2"/>
      <w:r>
        <w:rPr>
          <w:rFonts w:ascii="Calibri" w:hAnsi="Calibri" w:cs="Calibri"/>
        </w:rPr>
        <w:t>ЕДИНЫЕ (КОТЛОВЫЕ) ТАРИФЫ НА УСЛУГИ ПО ПЕРЕДАЧЕ</w:t>
      </w:r>
    </w:p>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НА ТЕРРИТОРИИ</w:t>
      </w:r>
    </w:p>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 (БЕЗ УЧЕТА НДС)</w:t>
      </w:r>
    </w:p>
    <w:p w:rsidR="003E71B9" w:rsidRDefault="003E71B9">
      <w:pPr>
        <w:widowControl w:val="0"/>
        <w:autoSpaceDE w:val="0"/>
        <w:autoSpaceDN w:val="0"/>
        <w:adjustRightInd w:val="0"/>
        <w:spacing w:after="0" w:line="240" w:lineRule="auto"/>
        <w:jc w:val="center"/>
        <w:rPr>
          <w:rFonts w:ascii="Calibri" w:hAnsi="Calibri" w:cs="Calibri"/>
        </w:rPr>
        <w:sectPr w:rsidR="003E71B9" w:rsidSect="00A35683">
          <w:pgSz w:w="11906" w:h="16838"/>
          <w:pgMar w:top="1134" w:right="850" w:bottom="1134" w:left="1701" w:header="708" w:footer="708" w:gutter="0"/>
          <w:cols w:space="708"/>
          <w:docGrid w:linePitch="360"/>
        </w:sectPr>
      </w:pPr>
    </w:p>
    <w:p w:rsidR="003E71B9" w:rsidRDefault="003E71B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76"/>
        <w:gridCol w:w="2438"/>
        <w:gridCol w:w="2098"/>
        <w:gridCol w:w="2098"/>
        <w:gridCol w:w="1531"/>
        <w:gridCol w:w="1531"/>
        <w:gridCol w:w="1531"/>
        <w:gridCol w:w="1531"/>
      </w:tblGrid>
      <w:tr w:rsidR="003E71B9">
        <w:tblPrEx>
          <w:tblCellMar>
            <w:top w:w="0" w:type="dxa"/>
            <w:bottom w:w="0" w:type="dxa"/>
          </w:tblCellMar>
        </w:tblPrEx>
        <w:trPr>
          <w:tblCellSpacing w:w="5" w:type="nil"/>
        </w:trPr>
        <w:tc>
          <w:tcPr>
            <w:tcW w:w="776"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3E71B9" w:rsidRDefault="003E71B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243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09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09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Период действия</w:t>
            </w:r>
          </w:p>
        </w:tc>
        <w:tc>
          <w:tcPr>
            <w:tcW w:w="6124" w:type="dxa"/>
            <w:gridSpan w:val="4"/>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3E71B9">
        <w:tblPrEx>
          <w:tblCellMar>
            <w:top w:w="0" w:type="dxa"/>
            <w:bottom w:w="0" w:type="dxa"/>
          </w:tblCellMar>
        </w:tblPrEx>
        <w:trPr>
          <w:tblCellSpacing w:w="5" w:type="nil"/>
        </w:trPr>
        <w:tc>
          <w:tcPr>
            <w:tcW w:w="776"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w:t>
            </w:r>
            <w:proofErr w:type="gramEnd"/>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СН-</w:t>
            </w:r>
            <w:proofErr w:type="gramStart"/>
            <w:r>
              <w:rPr>
                <w:rFonts w:ascii="Calibri" w:hAnsi="Calibri" w:cs="Calibri"/>
              </w:rPr>
              <w:t>II</w:t>
            </w:r>
            <w:proofErr w:type="gramEnd"/>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3E71B9">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12758" w:type="dxa"/>
            <w:gridSpan w:val="7"/>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Тарифные группы потребителей электрической энергии (мощности)</w:t>
            </w:r>
          </w:p>
        </w:tc>
      </w:tr>
      <w:tr w:rsidR="003E71B9">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58" w:type="dxa"/>
            <w:gridSpan w:val="7"/>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включая бюджетных потребителей</w:t>
            </w:r>
          </w:p>
        </w:tc>
      </w:tr>
      <w:tr w:rsidR="003E71B9">
        <w:tblPrEx>
          <w:tblCellMar>
            <w:top w:w="0" w:type="dxa"/>
            <w:bottom w:w="0" w:type="dxa"/>
          </w:tblCellMar>
        </w:tblPrEx>
        <w:trPr>
          <w:tblCellSpacing w:w="5" w:type="nil"/>
        </w:trPr>
        <w:tc>
          <w:tcPr>
            <w:tcW w:w="776"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3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209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01.01.2014</w:t>
            </w:r>
          </w:p>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по 30.06.2014</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298,12</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572,59</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716,71</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840,08</w:t>
            </w:r>
          </w:p>
        </w:tc>
      </w:tr>
      <w:tr w:rsidR="003E71B9">
        <w:tblPrEx>
          <w:tblCellMar>
            <w:top w:w="0" w:type="dxa"/>
            <w:bottom w:w="0" w:type="dxa"/>
          </w:tblCellMar>
        </w:tblPrEx>
        <w:trPr>
          <w:tblCellSpacing w:w="5" w:type="nil"/>
        </w:trPr>
        <w:tc>
          <w:tcPr>
            <w:tcW w:w="776"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01.07.2014</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298,12</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572,59</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716,71</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840,08</w:t>
            </w:r>
          </w:p>
        </w:tc>
      </w:tr>
      <w:tr w:rsidR="003E71B9">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58" w:type="dxa"/>
            <w:gridSpan w:val="7"/>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Двухставочный тариф</w:t>
            </w:r>
          </w:p>
        </w:tc>
      </w:tr>
      <w:tr w:rsidR="003E71B9">
        <w:tblPrEx>
          <w:tblCellMar>
            <w:top w:w="0" w:type="dxa"/>
            <w:bottom w:w="0" w:type="dxa"/>
          </w:tblCellMar>
        </w:tblPrEx>
        <w:trPr>
          <w:tblCellSpacing w:w="5" w:type="nil"/>
        </w:trPr>
        <w:tc>
          <w:tcPr>
            <w:tcW w:w="776"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43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 ставка за содержание электрических сетей</w:t>
            </w:r>
          </w:p>
        </w:tc>
        <w:tc>
          <w:tcPr>
            <w:tcW w:w="209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.м</w:t>
            </w:r>
            <w:proofErr w:type="gramEnd"/>
            <w:r>
              <w:rPr>
                <w:rFonts w:ascii="Calibri" w:hAnsi="Calibri" w:cs="Calibri"/>
              </w:rPr>
              <w:t>ес.</w:t>
            </w:r>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01.01.2014 по 30.06.2014</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177993,39</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321740,63</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398900,87</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367387,75</w:t>
            </w:r>
          </w:p>
        </w:tc>
      </w:tr>
      <w:tr w:rsidR="003E71B9">
        <w:tblPrEx>
          <w:tblCellMar>
            <w:top w:w="0" w:type="dxa"/>
            <w:bottom w:w="0" w:type="dxa"/>
          </w:tblCellMar>
        </w:tblPrEx>
        <w:trPr>
          <w:tblCellSpacing w:w="5" w:type="nil"/>
        </w:trPr>
        <w:tc>
          <w:tcPr>
            <w:tcW w:w="776"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01.07.2014</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177993,39</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321740,63</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398900,87</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367387,75</w:t>
            </w:r>
          </w:p>
        </w:tc>
      </w:tr>
      <w:tr w:rsidR="003E71B9">
        <w:tblPrEx>
          <w:tblCellMar>
            <w:top w:w="0" w:type="dxa"/>
            <w:bottom w:w="0" w:type="dxa"/>
          </w:tblCellMar>
        </w:tblPrEx>
        <w:trPr>
          <w:tblCellSpacing w:w="5" w:type="nil"/>
        </w:trPr>
        <w:tc>
          <w:tcPr>
            <w:tcW w:w="776"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43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 ставка на оплату технологического расхода (потерь) в электрических сетях</w:t>
            </w:r>
          </w:p>
        </w:tc>
        <w:tc>
          <w:tcPr>
            <w:tcW w:w="209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01.01.2014 по 30.06.2014</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46,81</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71,25</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195,05</w:t>
            </w:r>
          </w:p>
        </w:tc>
      </w:tr>
      <w:tr w:rsidR="003E71B9">
        <w:tblPrEx>
          <w:tblCellMar>
            <w:top w:w="0" w:type="dxa"/>
            <w:bottom w:w="0" w:type="dxa"/>
          </w:tblCellMar>
        </w:tblPrEx>
        <w:trPr>
          <w:tblCellSpacing w:w="5" w:type="nil"/>
        </w:trPr>
        <w:tc>
          <w:tcPr>
            <w:tcW w:w="776"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01.07.2014</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46,81</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71,25</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531"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195,05</w:t>
            </w:r>
          </w:p>
        </w:tc>
      </w:tr>
      <w:tr w:rsidR="003E71B9">
        <w:tblPrEx>
          <w:tblCellMar>
            <w:top w:w="0" w:type="dxa"/>
            <w:bottom w:w="0" w:type="dxa"/>
          </w:tblCellMar>
        </w:tblPrEx>
        <w:trPr>
          <w:tblCellSpacing w:w="5" w:type="nil"/>
        </w:trPr>
        <w:tc>
          <w:tcPr>
            <w:tcW w:w="776"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58" w:type="dxa"/>
            <w:gridSpan w:val="7"/>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Население и приравненные к нему категории потребителей</w:t>
            </w:r>
          </w:p>
        </w:tc>
      </w:tr>
      <w:tr w:rsidR="003E71B9">
        <w:tblPrEx>
          <w:tblCellMar>
            <w:top w:w="0" w:type="dxa"/>
            <w:bottom w:w="0" w:type="dxa"/>
          </w:tblCellMar>
        </w:tblPrEx>
        <w:trPr>
          <w:tblCellSpacing w:w="5" w:type="nil"/>
        </w:trPr>
        <w:tc>
          <w:tcPr>
            <w:tcW w:w="776"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3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w:t>
            </w:r>
          </w:p>
        </w:tc>
        <w:tc>
          <w:tcPr>
            <w:tcW w:w="2098" w:type="dxa"/>
            <w:vMerge w:val="restart"/>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руб./МВт</w:t>
            </w:r>
            <w:proofErr w:type="gramStart"/>
            <w:r>
              <w:rPr>
                <w:rFonts w:ascii="Calibri" w:hAnsi="Calibri" w:cs="Calibri"/>
              </w:rPr>
              <w:t>.ч</w:t>
            </w:r>
            <w:proofErr w:type="gramEnd"/>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01.01.2014 по 30.06.2014</w:t>
            </w:r>
          </w:p>
        </w:tc>
        <w:tc>
          <w:tcPr>
            <w:tcW w:w="6124" w:type="dxa"/>
            <w:gridSpan w:val="4"/>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235,93</w:t>
            </w:r>
          </w:p>
        </w:tc>
      </w:tr>
      <w:tr w:rsidR="003E71B9">
        <w:tblPrEx>
          <w:tblCellMar>
            <w:top w:w="0" w:type="dxa"/>
            <w:bottom w:w="0" w:type="dxa"/>
          </w:tblCellMar>
        </w:tblPrEx>
        <w:trPr>
          <w:tblCellSpacing w:w="5" w:type="nil"/>
        </w:trPr>
        <w:tc>
          <w:tcPr>
            <w:tcW w:w="776"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с 01.07.2014</w:t>
            </w:r>
          </w:p>
        </w:tc>
        <w:tc>
          <w:tcPr>
            <w:tcW w:w="6124" w:type="dxa"/>
            <w:gridSpan w:val="4"/>
            <w:tcBorders>
              <w:top w:val="single" w:sz="4" w:space="0" w:color="auto"/>
              <w:left w:val="single" w:sz="4" w:space="0" w:color="auto"/>
              <w:bottom w:val="single" w:sz="4" w:space="0" w:color="auto"/>
              <w:right w:val="single" w:sz="4" w:space="0" w:color="auto"/>
            </w:tcBorders>
          </w:tcPr>
          <w:p w:rsidR="003E71B9" w:rsidRDefault="003E71B9">
            <w:pPr>
              <w:widowControl w:val="0"/>
              <w:autoSpaceDE w:val="0"/>
              <w:autoSpaceDN w:val="0"/>
              <w:adjustRightInd w:val="0"/>
              <w:spacing w:after="0" w:line="240" w:lineRule="auto"/>
              <w:jc w:val="center"/>
              <w:rPr>
                <w:rFonts w:ascii="Calibri" w:hAnsi="Calibri" w:cs="Calibri"/>
              </w:rPr>
            </w:pPr>
            <w:r>
              <w:rPr>
                <w:rFonts w:ascii="Calibri" w:hAnsi="Calibri" w:cs="Calibri"/>
              </w:rPr>
              <w:t>252,30</w:t>
            </w:r>
          </w:p>
        </w:tc>
      </w:tr>
    </w:tbl>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1. Единые (котловые) тарифы тарифной таблицы приложения установлены для всех потребителей электрической энергии Иркутской области, за исключением потребителей территориальных сетевых организаций, находящихся на территориях, в границах которых не формируется равновесная цена.</w:t>
      </w:r>
    </w:p>
    <w:p w:rsidR="003E71B9" w:rsidRDefault="003E71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2. Единые (котловые) тарифы тарифной таблицы приложения рассчитаны исходя из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(по которым законодательством Российской Федерации предусмотрена дифференциация тарифов на электрическую энергию (мощность)).</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отдела службы</w:t>
      </w:r>
    </w:p>
    <w:p w:rsidR="003E71B9" w:rsidRDefault="003E71B9">
      <w:pPr>
        <w:widowControl w:val="0"/>
        <w:autoSpaceDE w:val="0"/>
        <w:autoSpaceDN w:val="0"/>
        <w:adjustRightInd w:val="0"/>
        <w:spacing w:after="0" w:line="240" w:lineRule="auto"/>
        <w:jc w:val="right"/>
        <w:rPr>
          <w:rFonts w:ascii="Calibri" w:hAnsi="Calibri" w:cs="Calibri"/>
        </w:rPr>
      </w:pPr>
      <w:r>
        <w:rPr>
          <w:rFonts w:ascii="Calibri" w:hAnsi="Calibri" w:cs="Calibri"/>
        </w:rPr>
        <w:t>И.Ю.ВЕКЛЮЧ</w:t>
      </w: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autoSpaceDE w:val="0"/>
        <w:autoSpaceDN w:val="0"/>
        <w:adjustRightInd w:val="0"/>
        <w:spacing w:after="0" w:line="240" w:lineRule="auto"/>
        <w:jc w:val="both"/>
        <w:rPr>
          <w:rFonts w:ascii="Calibri" w:hAnsi="Calibri" w:cs="Calibri"/>
        </w:rPr>
      </w:pPr>
    </w:p>
    <w:p w:rsidR="003E71B9" w:rsidRDefault="003E71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6C01" w:rsidRDefault="003E71B9">
      <w:bookmarkStart w:id="3" w:name="_GoBack"/>
      <w:bookmarkEnd w:id="3"/>
    </w:p>
    <w:sectPr w:rsidR="00676C0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B9"/>
    <w:rsid w:val="003E71B9"/>
    <w:rsid w:val="009E67F8"/>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E3A68DE48432DABEA886961FC36E3EE46A38382DB8DB33BB703B90FF544FB9E322C580F46A79FCD7CB6q570N" TargetMode="External"/><Relationship Id="rId3" Type="http://schemas.openxmlformats.org/officeDocument/2006/relationships/settings" Target="settings.xml"/><Relationship Id="rId7" Type="http://schemas.openxmlformats.org/officeDocument/2006/relationships/hyperlink" Target="consultantplus://offline/ref=E7FE3A68DE48432DABEA966477906CEFEE48FE8988D48EE66FE858E458qF7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FE3A68DE48432DABEA966477906CEFEE4BFD8F8EDA8EE66FE858E458qF7CN" TargetMode="External"/><Relationship Id="rId11" Type="http://schemas.openxmlformats.org/officeDocument/2006/relationships/fontTable" Target="fontTable.xml"/><Relationship Id="rId5" Type="http://schemas.openxmlformats.org/officeDocument/2006/relationships/hyperlink" Target="consultantplus://offline/ref=E7FE3A68DE48432DABEA966477906CEFEE4BFC878DDE8EE66FE858E458qF7CN" TargetMode="External"/><Relationship Id="rId10" Type="http://schemas.openxmlformats.org/officeDocument/2006/relationships/hyperlink" Target="consultantplus://offline/ref=E7FE3A68DE48432DABEA886961FC36E3EE46A3838DDF81B33BB703B90FF544FBq97EN" TargetMode="External"/><Relationship Id="rId4" Type="http://schemas.openxmlformats.org/officeDocument/2006/relationships/webSettings" Target="webSettings.xml"/><Relationship Id="rId9" Type="http://schemas.openxmlformats.org/officeDocument/2006/relationships/hyperlink" Target="consultantplus://offline/ref=E7FE3A68DE48432DABEA886961FC36E3EE46A3838DDF83B23AB703B90FF544FBq97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2014-06-09T13:59:00Z</dcterms:created>
  <dcterms:modified xsi:type="dcterms:W3CDTF">2014-06-09T14:00:00Z</dcterms:modified>
</cp:coreProperties>
</file>