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СМОЛЕНСКОЙ ОБЛАСТИ ПО ЭНЕРГЕТИКЕ,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ЭНЕРГОЭФФЕКТИВНОСТИ, ТАРИФНОЙ ПОЛИТИКЕ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473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ТЕРРИТОРИАЛЬНЫХ СЕТЕВЫХ ОРГАНИЗАЦИЙ СМОЛЕНСКОЙ ОБЛАСТИ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30.01.2015 N 9)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01.12.2009 </w:t>
      </w:r>
      <w:hyperlink r:id="rId8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 xml:space="preserve"> "Об инвестиционных программах субъектов электроэнергетики",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 1 января 2015 года по 31 декабря 2015 года единые (котловые)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электрическим сетям территориальных сетевых организаций Смоленской области согласно приложению.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О.А.РЫБАЛКО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политике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473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ЭЛЕКТРИЧЕСКИМ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ТЕРРИТОРИАЛЬНЫХ СЕТЕВЫХ ОРГАНИЗАЦИЙ СМОЛЕНСКОЙ ОБЛАСТИ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30.01.2015 N 9)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7AAE" w:rsidSect="009E0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361"/>
        <w:gridCol w:w="1134"/>
        <w:gridCol w:w="1304"/>
        <w:gridCol w:w="1304"/>
        <w:gridCol w:w="1304"/>
        <w:gridCol w:w="1134"/>
        <w:gridCol w:w="1304"/>
        <w:gridCol w:w="1304"/>
        <w:gridCol w:w="1304"/>
      </w:tblGrid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" w:name="Par70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НДС)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  <w:bookmarkStart w:id="4" w:name="_GoBack"/>
            <w:bookmarkEnd w:id="4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2,77923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2,94192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3,70573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727,20394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1373,04897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1322,01866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1211,99597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875,08176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1664,65406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1581,26677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1604,10135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0,34175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0,27597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0,60925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" w:name="Par107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 НДС)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6" w:name="Par114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 НДС)</w:t>
            </w:r>
          </w:p>
        </w:tc>
      </w:tr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22" w:history="1">
              <w:r>
                <w:rPr>
                  <w:rFonts w:ascii="Calibri" w:hAnsi="Calibri" w:cs="Calibri"/>
                  <w:color w:val="0000FF"/>
                </w:rPr>
                <w:t>пунктах 3.2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8" w:history="1">
              <w:r>
                <w:rPr>
                  <w:rFonts w:ascii="Calibri" w:hAnsi="Calibri" w:cs="Calibri"/>
                  <w:color w:val="0000FF"/>
                </w:rPr>
                <w:t>3.3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1,21850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1,27369</w:t>
            </w:r>
          </w:p>
        </w:tc>
      </w:tr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" w:name="Par122"/>
            <w:bookmarkEnd w:id="7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установками: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0,31446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0,30463</w:t>
            </w:r>
          </w:p>
        </w:tc>
      </w:tr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Par128"/>
            <w:bookmarkEnd w:id="8"/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пунктах: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0,32712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0,31343</w:t>
            </w:r>
          </w:p>
        </w:tc>
      </w:tr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потребителей: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1,00121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1,02682</w:t>
            </w:r>
          </w:p>
        </w:tc>
      </w:tr>
      <w:tr w:rsidR="00AF7AAE" w:rsidTr="00AF7AA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</w:tr>
      <w:tr w:rsidR="00AF7AAE" w:rsidTr="00AF7AAE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F7AAE" w:rsidTr="00AF7AAE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343515,97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43139,28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273640,16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163491,22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395731,37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320363,72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153612,03</w:t>
            </w:r>
          </w:p>
        </w:tc>
      </w:tr>
      <w:tr w:rsidR="00AF7AAE" w:rsidTr="00AF7A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Смоленской области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Смоленской области</w:t>
            </w:r>
          </w:p>
        </w:tc>
      </w:tr>
      <w:tr w:rsidR="00AF7AAE" w:rsidTr="00AF7A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ИК-6 УФСИН России по Смоленской области, г. Рославль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"Вяземский ГОК", г. Вязьма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города Москвы "Литейно-прокатный завод" (производственный комплекс в г. Ярцево)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17543,5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"Рославльский автоагрегатный завод АМО ЗИЛ", г. Рославль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1817,3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дирекция по энергообеспечению СП Трансэнерго - филиал ОАО "РЖД" (на территории Смоленской области)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20418,7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"Айсберг",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ВНПО "Ресурс", г. Вязьма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"Вяземский домостроительный комбинат", г. Вязьма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"Пирамида",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"Сафоновский электромашиностроительный завод", г. Сафоново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911,2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авиационный завод",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завод "Кентавр",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(на территории Смоленской области)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70239,6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"Торгмаш",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"ЭлС", г. Десногорск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84883,3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"Промконсервы", г. Рудня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"Гнездово",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"Горэлектро",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16566,2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"Ярцевский хлопчатобумажный комбинат", г. Ярцево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коммунальных предприятий" МО "город Десногорск"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3504,4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"Электро-Сетевая Компания "СИТИ" (на территории Смоленской области)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2785,8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"КОЛТЭК - спецреагенты", г. Сафоново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1427,6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"Монтажник",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"М.Т.К",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256,6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"Электропроммонтаж",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Сорин В.Я.,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"БетЭлТранс" - филиал Вяземский завод ЖБШ, г. Вязьма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"Меркурий",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414,3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"Россмолбакалея",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"Смоленское АТП",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155,6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"ЭТС",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Бояринов В.В.,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"Стимул" (с. Вязьма-Брянская)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1295,7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Петроченков,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925,7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"Прогресс плюс", г. Рославль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8671,8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"Кутузовское", г. Ельня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8625,0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"Электросетьремонт",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11319,2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трест "Смоленскагропромстрой",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1529,9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Свидлер В.М.,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429,6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"Здание Амипресс",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593,8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"ТСО N 3",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"Электросеть-Сафоново", г. Сафоново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9884,1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ОГУЭП "Смоленскоблкоммунэнерго", г. Смоленск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26468,4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"Промэнергосеть"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13451,1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ДОК"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AF7AAE" w:rsidTr="00AF7A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Центра" на территории Смоленской области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4811488,8</w:t>
            </w:r>
          </w:p>
        </w:tc>
      </w:tr>
      <w:tr w:rsidR="00AF7AAE" w:rsidTr="00AF7AAE"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5146436,5</w:t>
            </w:r>
          </w:p>
        </w:tc>
      </w:tr>
    </w:tbl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05"/>
      <w:bookmarkEnd w:id="9"/>
      <w:r>
        <w:rPr>
          <w:rFonts w:ascii="Calibri" w:hAnsi="Calibri" w:cs="Calibri"/>
        </w:rPr>
        <w:t>Информация, подлежащая включению в решение органа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в области государственного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 в соответствии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11" w:history="1">
        <w:r>
          <w:rPr>
            <w:rFonts w:ascii="Calibri" w:hAnsi="Calibri" w:cs="Calibri"/>
            <w:color w:val="0000FF"/>
          </w:rPr>
          <w:t>подпунктом "б" пункта 27</w:t>
        </w:r>
      </w:hyperlink>
      <w:r>
        <w:rPr>
          <w:rFonts w:ascii="Calibri" w:hAnsi="Calibri" w:cs="Calibri"/>
        </w:rPr>
        <w:t xml:space="preserve"> Правил государственного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(пересмотра, применения) цен (тарифов)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электроэнергетике, утвержденных Постановлением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 от 29.12.2011 N 1178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30.01.2015 N 9)</w:t>
      </w: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134"/>
        <w:gridCol w:w="1134"/>
        <w:gridCol w:w="1134"/>
        <w:gridCol w:w="1134"/>
        <w:gridCol w:w="1134"/>
        <w:gridCol w:w="1134"/>
        <w:gridCol w:w="1304"/>
        <w:gridCol w:w="1304"/>
      </w:tblGrid>
      <w:tr w:rsidR="00AF7AA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F7AA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напряжений</w:t>
            </w:r>
          </w:p>
        </w:tc>
      </w:tr>
      <w:tr w:rsidR="00AF7AA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F7AAE">
        <w:tc>
          <w:tcPr>
            <w:tcW w:w="1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по электрическим сетям (тарифы указываются без учета НДС):</w:t>
            </w:r>
          </w:p>
        </w:tc>
      </w:tr>
      <w:tr w:rsidR="00AF7A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1,81887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2,87213</w:t>
            </w:r>
          </w:p>
        </w:tc>
      </w:tr>
      <w:tr w:rsidR="00AF7AAE">
        <w:tc>
          <w:tcPr>
            <w:tcW w:w="1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AF7A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443,13930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900,32346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974,59792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954,87938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483,14550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979,12912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1062,70536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1172,26401</w:t>
            </w:r>
          </w:p>
        </w:tc>
      </w:tr>
      <w:tr w:rsidR="00AF7A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0,27597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0,60925</w:t>
            </w:r>
          </w:p>
        </w:tc>
      </w:tr>
      <w:tr w:rsidR="00AF7A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полезного отпуска электрической энергии, используемый при расчете единых (котловых) тарифов на услуги по передаче электрической энергии по электрическим сетям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617,11</w:t>
            </w:r>
          </w:p>
        </w:tc>
      </w:tr>
      <w:tr w:rsidR="00AF7A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используемый при расчете единых (котловых) тарифов на услуги по передаче электрической энергии по электрическим сетям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AE" w:rsidRDefault="00AF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198,54</w:t>
            </w:r>
          </w:p>
        </w:tc>
      </w:tr>
    </w:tbl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AAE" w:rsidRDefault="00AF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5F6C" w:rsidRDefault="00FF5F6C"/>
    <w:sectPr w:rsidR="00FF5F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E"/>
    <w:rsid w:val="00AF7AA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BCA0-3467-4A57-96A4-5B4F051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92AF9E3CD4B551B34FA7F6FCEd81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FB6E2CA673B035F5BA06A95D9F76DB92AF9E1CF43551B34FA7F6FCEd81DH" TargetMode="External"/><Relationship Id="rId12" Type="http://schemas.openxmlformats.org/officeDocument/2006/relationships/hyperlink" Target="consultantplus://offline/ref=0E5FB6E2CA673B035F5BBE6783B5AA67BE26A2EBC8415C4F68A524329984E510FE31C3394456BF0BE37A75dE1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FB6E2CA673B035F5BA06A95D9F76DB92AFEEFCF44551B34FA7F6FCEd81DH" TargetMode="External"/><Relationship Id="rId11" Type="http://schemas.openxmlformats.org/officeDocument/2006/relationships/hyperlink" Target="consultantplus://offline/ref=0E5FB6E2CA673B035F5BA06A95D9F76DB92AF9E1CF43551B34FA7F6FCE8DEF47B97E9A7B005ABC02dE15H" TargetMode="External"/><Relationship Id="rId5" Type="http://schemas.openxmlformats.org/officeDocument/2006/relationships/hyperlink" Target="consultantplus://offline/ref=0E5FB6E2CA673B035F5BBE6783B5AA67BE26A2EBC8415C4F68A524329984E510FE31C3394456BF0BE37A75dE1AH" TargetMode="External"/><Relationship Id="rId10" Type="http://schemas.openxmlformats.org/officeDocument/2006/relationships/hyperlink" Target="consultantplus://offline/ref=0E5FB6E2CA673B035F5BBE6783B5AA67BE26A2EBC8415C4F68A524329984E510FE31C3394456BF0BE37A75dE1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5FB6E2CA673B035F5BBE6783B5AA67BE26A2EBC9445C4861A524329984E510FE31C3394456BF0BE37A74dE1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2015-03-11T07:53:00Z</dcterms:created>
  <dcterms:modified xsi:type="dcterms:W3CDTF">2015-03-11T07:54:00Z</dcterms:modified>
</cp:coreProperties>
</file>