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50/1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ТАРИФОВ НА </w:t>
      </w:r>
      <w:proofErr w:type="gramStart"/>
      <w:r>
        <w:rPr>
          <w:rFonts w:ascii="Calibri" w:hAnsi="Calibri" w:cs="Calibri"/>
          <w:b/>
          <w:bCs/>
        </w:rPr>
        <w:t>ЭЛЕКТРИЧЕСКУЮ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ПРИРАВНЕННЫХ К НЕМУ КАТЕГОРИЙ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РЕСПУБЛИКЕ МОРДОВИЯ НА 2014 ГОД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2013 г. N 614 "О порядке установления и применения социальной нормы потребления электрической энергии (мощности) и о внесении изменений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11 октября 2013 г. N 185-э/1 "О предельных уровнях тарифов на электрическую энергию (мощность) на 2014 год",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</w:t>
      </w:r>
      <w:proofErr w:type="gramEnd"/>
      <w:r>
        <w:rPr>
          <w:rFonts w:ascii="Calibri" w:hAnsi="Calibri" w:cs="Calibri"/>
        </w:rPr>
        <w:t xml:space="preserve">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28 ноября 2013 г. N 39/1, приказываю: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и ввести</w:t>
      </w:r>
      <w:proofErr w:type="gramEnd"/>
      <w:r>
        <w:rPr>
          <w:rFonts w:ascii="Calibri" w:hAnsi="Calibri" w:cs="Calibri"/>
        </w:rPr>
        <w:t xml:space="preserve"> в действие с 01 января 2014 года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потребителей, в пределах социальной нормы потребления электрической энергии (мощности) по Республике Мордовия согласно Приложению 1.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и ввести</w:t>
      </w:r>
      <w:proofErr w:type="gramEnd"/>
      <w:r>
        <w:rPr>
          <w:rFonts w:ascii="Calibri" w:hAnsi="Calibri" w:cs="Calibri"/>
        </w:rPr>
        <w:t xml:space="preserve"> в действие с 01 июля 2014 года </w:t>
      </w:r>
      <w:hyperlink w:anchor="Par26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потребителей, сверх социальной нормы потребления электрической энергии (мощности) по Республике Мордовия согласно Приложению 2.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2014 года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29 ноября 2012 г. N 107 "Об установлении тарифов на электрическую энергию для населения и приравненных к нему категорий потребителей, по Республике Мордовия на 2013 год".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официального опубликования.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F685A" w:rsidRP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2" w:name="Par29"/>
      <w:bookmarkEnd w:id="2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2013 г. N 50/1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ЦЕНЫ (ТАРИФЫ)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РЕСПУБЛИКЕ МОРДОВИЯ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"/>
        <w:gridCol w:w="3416"/>
        <w:gridCol w:w="1775"/>
        <w:gridCol w:w="1804"/>
        <w:gridCol w:w="1865"/>
      </w:tblGrid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2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4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3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85"/>
            <w:bookmarkEnd w:id="5"/>
            <w:r>
              <w:rPr>
                <w:rFonts w:ascii="Calibri" w:hAnsi="Calibri" w:cs="Calibri"/>
              </w:rPr>
              <w:t>1.2</w:t>
            </w:r>
          </w:p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13"/>
            <w:bookmarkEnd w:id="6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44"/>
            <w:bookmarkEnd w:id="7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Потребители, приравненные к населению, за исключением указанных в </w:t>
            </w:r>
            <w:hyperlink w:anchor="Par177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proofErr w:type="gramEnd"/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77"/>
            <w:bookmarkEnd w:id="8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проживающие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208"/>
            <w:bookmarkEnd w:id="9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проживающие в сельских населенных пунктах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F68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A" w:rsidRDefault="00C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</w:tbl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 xml:space="preserve">&lt;*&gt; Тарифы, дифференцированные по зонам суток, устанавливаются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70.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 ценообразования в области регулирования цен (тарифов) в электроэнергетике, утвержденных постановлением Правительства Российской Федерации от 29.12.2011 N 1178, могут иметь величину, отличную от установленных предельных уровней тарифов, как в большую, так и в меньшую сторону.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2"/>
      <w:bookmarkEnd w:id="11"/>
      <w:r>
        <w:rPr>
          <w:rFonts w:ascii="Calibri" w:hAnsi="Calibri" w:cs="Calibri"/>
        </w:rPr>
        <w:t>&lt;**&gt; В рамках указанных предельных минимальных и максимальных уровней тарифов на электрическую энергию (мощность) устанавливаются тарифы на электрическую энергию (мощность), поставляемую населению и приравненным к нему категориям потребителей, в пределах социальной нормы потребления электрической энергии (мощности).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установлении тарифов на электрическую энергию (мощность), поставляемую населению и приравненным к нему категориям потребителей, сверх социальной нормы потребления электрической энергии (мощности) применяются ограничения, предусмотренные </w:t>
      </w:r>
      <w:hyperlink r:id="rId13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энергетике, утвержденными постановлением Правительства Российской Федерации от 29.12.2011 N 1178.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в качестве предельного максимального уровня тарифа на электрическую энергию (мощность), поставляемую населению и приравненным к нему категориям потребителей, сверх социальной нормы потребления электрической энергии (мощности) применяется уровень, не превышающий цену (тариф) на электрическую энергию (мощность), поставляемую населению и приравненным к нему категориям потребителей, в пределах социальной нормы потребления электрической энергии (мощности) более чем на 30 процентов.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45"/>
      <w:bookmarkEnd w:id="12"/>
      <w:proofErr w:type="gramStart"/>
      <w:r>
        <w:rPr>
          <w:rFonts w:ascii="Calibri" w:hAnsi="Calibri" w:cs="Calibri"/>
        </w:rPr>
        <w:t xml:space="preserve">&lt;***&gt; Предельные минимальные и максимальные уровни тарифов на электрическую энергию, поставляемую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населению, проживающему в сельских населенных пунктах, определяются как произведение предельных минимальных и максимальных уровней тарифов на электрическую энергию, поставляемую населению и приравненным к нему </w:t>
      </w:r>
      <w:r>
        <w:rPr>
          <w:rFonts w:ascii="Calibri" w:hAnsi="Calibri" w:cs="Calibri"/>
        </w:rPr>
        <w:lastRenderedPageBreak/>
        <w:t>категориям потребителей, и понижающих коэффициентов от 0,7</w:t>
      </w:r>
      <w:proofErr w:type="gramEnd"/>
      <w:r>
        <w:rPr>
          <w:rFonts w:ascii="Calibri" w:hAnsi="Calibri" w:cs="Calibri"/>
        </w:rPr>
        <w:t xml:space="preserve"> до 1, утвержденных органом исполнительной власти субъекта Российской Федерации в области государственного регулирования тарифов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71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46"/>
      <w:bookmarkEnd w:id="13"/>
      <w:r>
        <w:rPr>
          <w:rFonts w:ascii="Calibri" w:hAnsi="Calibri" w:cs="Calibri"/>
        </w:rPr>
        <w:t xml:space="preserve">&lt;****&gt;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потребителей, приравненных к населению, определен приказом Федеральной службы по тарифам Российской Федерации от 31 декабря 2010 г. N 655-э "Перечень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Интервалы зон суток для расчетов за электрическую энергию в часы пиковой, полупиковой и ночной зон утверждены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Федерации.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52"/>
      <w:bookmarkEnd w:id="14"/>
      <w:r>
        <w:rPr>
          <w:rFonts w:ascii="Calibri" w:hAnsi="Calibri" w:cs="Calibri"/>
        </w:rPr>
        <w:t>Приложение 2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2013 г. N 50/1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68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5" w:name="_GoBack"/>
      <w:bookmarkEnd w:id="15"/>
    </w:p>
    <w:p w:rsidR="00CF685A" w:rsidRDefault="00CF6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 </w:t>
      </w:r>
      <w:hyperlink w:anchor="Par15" w:history="1">
        <w:r>
          <w:rPr>
            <w:rFonts w:ascii="Calibri" w:hAnsi="Calibri" w:cs="Calibri"/>
            <w:color w:val="0000FF"/>
          </w:rPr>
          <w:t>вводятся</w:t>
        </w:r>
      </w:hyperlink>
      <w:r>
        <w:rPr>
          <w:rFonts w:ascii="Calibri" w:hAnsi="Calibri" w:cs="Calibri"/>
        </w:rPr>
        <w:t xml:space="preserve"> в действие с 1 июля 2014 года.</w:t>
      </w:r>
    </w:p>
    <w:p w:rsidR="00CF685A" w:rsidRDefault="00CF6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61"/>
      <w:bookmarkEnd w:id="16"/>
      <w:r>
        <w:rPr>
          <w:rFonts w:ascii="Calibri" w:hAnsi="Calibri" w:cs="Calibri"/>
        </w:rPr>
        <w:t>ЦЕНЫ (ТАРИФЫ)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ПО РЕСПУБЛИКЕ МОРДОВИЯ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СВЕРХ СОЦИАЛЬНОЙ НОРМЫ ПОТРЕБЛЕНИЯ НА 2014 ГОД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 Показатель  │ Единица  │                            1 полугодие                              │                             2 полугодие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  │    (группы    │измерения ├────────┬──────────────┬─────────────┬────────────────┬──────────────┼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потребителей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          │  </w:t>
      </w:r>
      <w:proofErr w:type="gramStart"/>
      <w:r>
        <w:rPr>
          <w:rFonts w:ascii="Courier New" w:hAnsi="Courier New" w:cs="Courier New"/>
          <w:sz w:val="16"/>
          <w:szCs w:val="16"/>
        </w:rPr>
        <w:t>Цена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стоимость   │  услуги по  │Инфраструктурные│   сбытовая   │  Цена  │  стоимость   │  услуги по  │Инфраструктурные│   сбытовая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разбивкой по │          │(тариф),│   единицы    │  передаче   │    платежи     │   надбавка   │(тариф),│   единицы    │  передаче   │    платежи     │   надбавка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ставкам и   │          │  всего │электроэнергии│   единицы   │                │гарантирующего│  всего │электроэнергии│   единицы   │                │гарантирующего│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│дифференциацией│          │        │   с учетом   │электрической│                │  поставщика  │        │   с учетом   │электрической│                │  поставщика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 зонам суток)│          │        │  стоимости   │   энергии   │                │              │        │  стоимости   │   энергии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              │          │        │   мощности   │             │                │              │        │   </w:t>
      </w:r>
      <w:proofErr w:type="gramStart"/>
      <w:r>
        <w:rPr>
          <w:rFonts w:ascii="Courier New" w:hAnsi="Courier New" w:cs="Courier New"/>
          <w:sz w:val="16"/>
          <w:szCs w:val="16"/>
        </w:rPr>
        <w:t>мощности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2       │    3     │   4    │      5       │      6      │       7        │      8       │    9   │      10      │     11      │       12       │      13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bookmarkStart w:id="17" w:name="Par279"/>
      <w:bookmarkEnd w:id="17"/>
      <w:r>
        <w:rPr>
          <w:rFonts w:ascii="Courier New" w:hAnsi="Courier New" w:cs="Courier New"/>
          <w:sz w:val="16"/>
          <w:szCs w:val="16"/>
        </w:rPr>
        <w:t xml:space="preserve">│1.    │                                  Население, за исключением указанного в </w:t>
      </w:r>
      <w:hyperlink w:anchor="Par30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2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324" w:history="1">
        <w:r>
          <w:rPr>
            <w:rFonts w:ascii="Courier New" w:hAnsi="Courier New" w:cs="Courier New"/>
            <w:color w:val="0000FF"/>
            <w:sz w:val="16"/>
            <w:szCs w:val="16"/>
          </w:rPr>
          <w:t>3</w:t>
        </w:r>
      </w:hyperlink>
      <w:r>
        <w:rPr>
          <w:rFonts w:ascii="Courier New" w:hAnsi="Courier New" w:cs="Courier New"/>
          <w:sz w:val="16"/>
          <w:szCs w:val="16"/>
        </w:rPr>
        <w:t xml:space="preserve"> (тарифы указываются с учетом НДС) </w:t>
      </w:r>
      <w:hyperlink w:anchor="Par370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37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3,78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│1.2.  │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двум зонам суток </w:t>
      </w:r>
      <w:hyperlink w:anchor="Par372" w:history="1">
        <w:r>
          <w:rPr>
            <w:rFonts w:ascii="Courier New" w:hAnsi="Courier New" w:cs="Courier New"/>
            <w:color w:val="0000FF"/>
            <w:sz w:val="16"/>
            <w:szCs w:val="16"/>
          </w:rPr>
          <w:t>&lt;***&gt;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│1.2.1.│Дневная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3,99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│(пиковая и     │          │        │              │             │                │              │        │              │             │                │              │</w:t>
      </w:r>
      <w:proofErr w:type="gramEnd"/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│полупиковая)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│1.2.2.│Ночная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1,91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│1.3.  │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трем зонам суток </w:t>
      </w:r>
      <w:hyperlink w:anchor="Par372" w:history="1">
        <w:r>
          <w:rPr>
            <w:rFonts w:ascii="Courier New" w:hAnsi="Courier New" w:cs="Courier New"/>
            <w:color w:val="0000FF"/>
            <w:sz w:val="16"/>
            <w:szCs w:val="16"/>
          </w:rPr>
          <w:t>&lt;***&gt;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│1.3.1.│Пиковая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4,46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│1.3.2.│Полупиковая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3,78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│зона 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1,91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bookmarkStart w:id="18" w:name="Par301"/>
      <w:bookmarkEnd w:id="18"/>
      <w:r>
        <w:rPr>
          <w:rFonts w:ascii="Courier New" w:hAnsi="Courier New" w:cs="Courier New"/>
          <w:sz w:val="16"/>
          <w:szCs w:val="16"/>
        </w:rPr>
        <w:t>│2.    │  Население, проживающее в городских населенных пунктах в домах, оборудованных в установленном порядке стационарными электроплитами или (или) электроотопительными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                             установками (тарифы указываются с учетом НДС)       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2,65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│2.2.  │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двум зонам суток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│2.2.1.│Дневная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2,79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│(пиковая и     │          │        │              │             │                │              │        │              │             │                │              │</w:t>
      </w:r>
      <w:proofErr w:type="gramEnd"/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│полупиковая    │          │        │              │             │                │              │        │              │             │         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│2.2.2.│Ночная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1,33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│2.3.  │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трем зонам суток 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│2.3.1.│Пиковая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3,12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│2.3.2.│Полупиковая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2,65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│зона 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│2.3.3.│Ночная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1,34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bookmarkStart w:id="19" w:name="Par324"/>
      <w:bookmarkEnd w:id="19"/>
      <w:r>
        <w:rPr>
          <w:rFonts w:ascii="Courier New" w:hAnsi="Courier New" w:cs="Courier New"/>
          <w:sz w:val="16"/>
          <w:szCs w:val="16"/>
        </w:rPr>
        <w:t>│3.    │                                       Население, проживающее в сельских населенных пунктах (тарифы указываются с учетом НДС)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2,65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│3.2.  │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двум зонам суток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│3.2.1.│Дневная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2,79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│(пиковая и     │          │        │              │             │                │              │        │              │             │                │              │</w:t>
      </w:r>
      <w:proofErr w:type="gramEnd"/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│полупиковая)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1,33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│3.3.  │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трем зонам суток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│3.3.1.│Пиковая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3,12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│3.3.2.│Полупиковая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2,65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│зона 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│3.3.3.│Ночная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1,34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bookmarkStart w:id="20" w:name="Par346"/>
      <w:bookmarkEnd w:id="20"/>
      <w:r>
        <w:rPr>
          <w:rFonts w:ascii="Courier New" w:hAnsi="Courier New" w:cs="Courier New"/>
          <w:sz w:val="16"/>
          <w:szCs w:val="16"/>
        </w:rPr>
        <w:t>│4.    │                                               Потребители, приравненные к населению (тарифы указываются с учетом НДС)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3,78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│4.2.  │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двум зонам суток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│4.2.1 │Дневная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3,99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│(пиковая и     │          │        │              │             │                │              │        │              │             │                │              │</w:t>
      </w:r>
      <w:proofErr w:type="gramEnd"/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│полупиковая)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│4.2.2.│Ночная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1,91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│4.3.  │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тариф, дифференцированный по трем зонам суток                                        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┬──────────┬────────┬──────────────┬─────────────┬────────────────┬──────────────┬────────┬──────────────┬─────────────┬────────────────┬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│4.3.1.│Пиковая зона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4,46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│4.3.2.│Полупиковая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3,78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│зона           │          │        │              │             │                │              │        │              │             │                │        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┼──────────┼────────┼──────────────┼─────────────┼────────────────┼──────────────┼────────┼──────────────┼─────────────┼────────────────┼──────────────┤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│4.3.3.│Ночная зона    │руб./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│   0    │      0       │      0      │       0        │      0       │  1,91  │      0       │      0      │       0        │       0      │</w:t>
      </w:r>
    </w:p>
    <w:p w:rsidR="00CF685A" w:rsidRDefault="00CF685A">
      <w:pPr>
        <w:pStyle w:val="ConsPlusNorma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┴──────────┴────────┴──────────────┴─────────────┴────────────────┴──────────────┴────────┴──────────────┴─────────────┴────────────────┴──────────────┘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70"/>
      <w:bookmarkEnd w:id="21"/>
      <w:proofErr w:type="gramStart"/>
      <w:r>
        <w:rPr>
          <w:rFonts w:ascii="Calibri" w:hAnsi="Calibri" w:cs="Calibri"/>
        </w:rPr>
        <w:t xml:space="preserve">&lt;*&gt; Тарифы, дифференцированные по зонам суток, устанавливаются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регулирования цен (тарифов) в электроэнергетике, утвержденных постановлением Правительства Российской Федерации от 29.12.2011 N 1178, могут иметь величину, отличную от установленных предельных уровней тарифов, как в большую, так и в меньшую сторону.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71"/>
      <w:bookmarkEnd w:id="22"/>
      <w:proofErr w:type="gramStart"/>
      <w:r>
        <w:rPr>
          <w:rFonts w:ascii="Calibri" w:hAnsi="Calibri" w:cs="Calibri"/>
        </w:rPr>
        <w:t>&lt;**&gt; Предельные минимальные и максимальные уровни тарифов на электрическую энергию, поставляемую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населению, проживающему в сельских населенных пунктах, определяются как произведение предельных минимальных и максимальных уровней тарифов на электрическую энергию, поставляемую населению и приравненным к нему категориям потребителей, и понижающих коэффициентов от 0,7</w:t>
      </w:r>
      <w:proofErr w:type="gramEnd"/>
      <w:r>
        <w:rPr>
          <w:rFonts w:ascii="Calibri" w:hAnsi="Calibri" w:cs="Calibri"/>
        </w:rPr>
        <w:t xml:space="preserve"> до 1, утвержденных органом исполнительной власти субъекта Российской Федерации в области государственного регулирования тарифов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71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72"/>
      <w:bookmarkEnd w:id="23"/>
      <w:proofErr w:type="gramStart"/>
      <w:r>
        <w:rPr>
          <w:rFonts w:ascii="Calibri" w:hAnsi="Calibri" w:cs="Calibri"/>
        </w:rPr>
        <w:t xml:space="preserve">&lt;***&gt; Интервалы зон суток для расчетов за электрическую энергию в часы пиковой, полупиковой и ночной зон утверждены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Федерации.</w:t>
      </w:r>
      <w:proofErr w:type="gramEnd"/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85A" w:rsidRDefault="00CF6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685A" w:rsidRDefault="00CF685A"/>
    <w:sectPr w:rsidR="00CF685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A"/>
    <w:rsid w:val="00512730"/>
    <w:rsid w:val="00CF685A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6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BEDF3AEE481B13739D32B1CDBAC4FBA8378E871ECEB8015D62C6631GBT2N" TargetMode="External"/><Relationship Id="rId13" Type="http://schemas.openxmlformats.org/officeDocument/2006/relationships/hyperlink" Target="consultantplus://offline/ref=0C6BEDF3AEE481B13739D32B1CDBAC4FBA837FEB71E6EB8015D62C6631B2DDA0D8A472610C14B262G0TFN" TargetMode="External"/><Relationship Id="rId18" Type="http://schemas.openxmlformats.org/officeDocument/2006/relationships/hyperlink" Target="consultantplus://offline/ref=0C6BEDF3AEE481B13739D32B1CDBAC4FBA837FEB71E6EB8015D62C6631B2DDA0D8A472610C14B662G0TC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6BEDF3AEE481B13739D32B1CDBAC4FBA837FEB71E6EB8015D62C6631B2DDA0D8A472610C14B666G0T9N" TargetMode="External"/><Relationship Id="rId12" Type="http://schemas.openxmlformats.org/officeDocument/2006/relationships/hyperlink" Target="consultantplus://offline/ref=0C6BEDF3AEE481B13739D32B1CDBAC4FBA837FEB71E6EB8015D62C6631B2DDA0D8A472610C14B662G0T8N" TargetMode="External"/><Relationship Id="rId17" Type="http://schemas.openxmlformats.org/officeDocument/2006/relationships/hyperlink" Target="consultantplus://offline/ref=0C6BEDF3AEE481B13739D32B1CDBAC4FBA837FEB71E6EB8015D62C6631B2DDA0D8A472610C14B662G0T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BEDF3AEE481B13739D32B1CDBAC4FBA837EEF73E9EB8015D62C6631B2DDA0D8A472610C14B266G0T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BEDF3AEE481B13739D32B1CDBAC4FBA837CE072EFEB8015D62C6631B2DDA0D8A472610C15B366G0TDN" TargetMode="External"/><Relationship Id="rId11" Type="http://schemas.openxmlformats.org/officeDocument/2006/relationships/hyperlink" Target="consultantplus://offline/ref=0C6BEDF3AEE481B13739CD260AB7F143BF8D26E576ECE9DE4C89773B66BBD7F7G9T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6BEDF3AEE481B13739D32B1CDBAC4FBA877EE171EBEB8015D62C6631B2DDA0D8A472610C14B267G0T8N" TargetMode="External"/><Relationship Id="rId10" Type="http://schemas.openxmlformats.org/officeDocument/2006/relationships/hyperlink" Target="consultantplus://offline/ref=0C6BEDF3AEE481B13739CD260AB7F143BF8D26E577E7E7D04C89773B66BBD7F79FEB2B234819B36608FB5BGFTBN" TargetMode="External"/><Relationship Id="rId19" Type="http://schemas.openxmlformats.org/officeDocument/2006/relationships/hyperlink" Target="consultantplus://offline/ref=0C6BEDF3AEE481B13739D32B1CDBAC4FBA837EEF73E9EB8015D62C6631B2DDA0D8A472610C14B266G0T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BEDF3AEE481B13739D32B1CDBAC4FBA837CE877EBEB8015D62C6631B2DDA0D8A472610C14B16FG0TAN" TargetMode="External"/><Relationship Id="rId14" Type="http://schemas.openxmlformats.org/officeDocument/2006/relationships/hyperlink" Target="consultantplus://offline/ref=0C6BEDF3AEE481B13739D32B1CDBAC4FBA837FEB71E6EB8015D62C6631B2DDA0D8A472610C14B662G0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0EA5-C086-40E6-9FA6-B5E63FC9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2014-02-14T13:19:00Z</dcterms:created>
  <dcterms:modified xsi:type="dcterms:W3CDTF">2014-02-14T13:40:00Z</dcterms:modified>
</cp:coreProperties>
</file>