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59251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92519">
              <w:t>26.06.2015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E56A0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92519">
              <w:t>22/</w:t>
            </w:r>
            <w:r w:rsidR="00E56A0E">
              <w:t>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F54F00" w:rsidP="00E21F7B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6A0E" w:rsidRPr="00E56A0E">
              <w:rPr>
                <w:noProof/>
              </w:rPr>
              <w:t xml:space="preserve">О пересмотре сбытовой  надбавки </w:t>
            </w:r>
            <w:r w:rsidR="00E21F7B" w:rsidRPr="00E21F7B">
              <w:rPr>
                <w:noProof/>
              </w:rPr>
              <w:t>на второе полугодие</w:t>
            </w:r>
            <w:r w:rsidR="00E21F7B">
              <w:rPr>
                <w:noProof/>
              </w:rPr>
              <w:t xml:space="preserve"> </w:t>
            </w:r>
            <w:r w:rsidR="00E56A0E" w:rsidRPr="00E56A0E">
              <w:rPr>
                <w:noProof/>
              </w:rPr>
              <w:t>для тарифной группы потребителей  «сетевые организации», покупающие электрическую энергию для компенсации потерь электрической энергии», установленной решением региональной службы по тарифам Нижегородской области от 19 декабря 2014 года № 60/139 «Об установлении сбытовой надбавки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546A7" w:rsidRPr="00E56A0E" w:rsidRDefault="001546A7" w:rsidP="001546A7">
      <w:pPr>
        <w:tabs>
          <w:tab w:val="left" w:pos="1897"/>
        </w:tabs>
        <w:jc w:val="center"/>
        <w:rPr>
          <w:noProof/>
          <w:szCs w:val="28"/>
        </w:rPr>
      </w:pPr>
      <w:r w:rsidRPr="00E56A0E">
        <w:rPr>
          <w:noProof/>
          <w:szCs w:val="28"/>
        </w:rPr>
        <w:t xml:space="preserve">гарантирующего поставщика электрической </w:t>
      </w:r>
    </w:p>
    <w:p w:rsidR="00E56A0E" w:rsidRPr="00E56A0E" w:rsidRDefault="001546A7" w:rsidP="00E56A0E">
      <w:pPr>
        <w:tabs>
          <w:tab w:val="left" w:pos="1897"/>
        </w:tabs>
        <w:jc w:val="center"/>
        <w:rPr>
          <w:noProof/>
          <w:szCs w:val="28"/>
        </w:rPr>
      </w:pPr>
      <w:r w:rsidRPr="00E56A0E">
        <w:rPr>
          <w:noProof/>
          <w:szCs w:val="28"/>
        </w:rPr>
        <w:t xml:space="preserve">энергии </w:t>
      </w:r>
      <w:r w:rsidR="00E56A0E" w:rsidRPr="00E56A0E">
        <w:rPr>
          <w:noProof/>
          <w:szCs w:val="28"/>
        </w:rPr>
        <w:t xml:space="preserve">общества с ограниченной ответственностью </w:t>
      </w:r>
    </w:p>
    <w:p w:rsidR="00E56A0E" w:rsidRDefault="00E56A0E" w:rsidP="00E56A0E">
      <w:pPr>
        <w:tabs>
          <w:tab w:val="left" w:pos="1897"/>
        </w:tabs>
        <w:jc w:val="center"/>
        <w:rPr>
          <w:noProof/>
          <w:szCs w:val="28"/>
        </w:rPr>
      </w:pPr>
      <w:r w:rsidRPr="00E56A0E">
        <w:rPr>
          <w:noProof/>
          <w:szCs w:val="28"/>
        </w:rPr>
        <w:t>«РУСЭНЕРГОСБЫТ»,  г. Москва</w:t>
      </w:r>
      <w:r>
        <w:rPr>
          <w:noProof/>
          <w:szCs w:val="28"/>
        </w:rPr>
        <w:t xml:space="preserve">, на территории </w:t>
      </w:r>
    </w:p>
    <w:p w:rsidR="009D059E" w:rsidRPr="00E56A0E" w:rsidRDefault="00E56A0E" w:rsidP="00E56A0E">
      <w:pPr>
        <w:tabs>
          <w:tab w:val="left" w:pos="1897"/>
        </w:tabs>
        <w:jc w:val="center"/>
        <w:rPr>
          <w:szCs w:val="28"/>
        </w:rPr>
      </w:pPr>
      <w:r>
        <w:rPr>
          <w:noProof/>
          <w:szCs w:val="28"/>
        </w:rPr>
        <w:t>Нижегородской области</w:t>
      </w:r>
      <w:r w:rsidR="001546A7" w:rsidRPr="00E56A0E">
        <w:rPr>
          <w:noProof/>
          <w:szCs w:val="28"/>
        </w:rPr>
        <w:t>»</w:t>
      </w:r>
    </w:p>
    <w:p w:rsidR="001546A7" w:rsidRDefault="001546A7" w:rsidP="001546A7">
      <w:pPr>
        <w:pStyle w:val="ac"/>
        <w:tabs>
          <w:tab w:val="left" w:pos="9779"/>
        </w:tabs>
        <w:ind w:right="-2"/>
        <w:rPr>
          <w:bCs/>
        </w:rPr>
      </w:pPr>
    </w:p>
    <w:p w:rsidR="00E56A0E" w:rsidRPr="00E56A0E" w:rsidRDefault="001546A7" w:rsidP="00E56A0E">
      <w:pPr>
        <w:pStyle w:val="ac"/>
        <w:tabs>
          <w:tab w:val="left" w:pos="9779"/>
        </w:tabs>
        <w:ind w:right="-2"/>
      </w:pPr>
      <w:r w:rsidRPr="001546A7">
        <w:rPr>
          <w:bCs/>
        </w:rPr>
        <w:t xml:space="preserve"> </w:t>
      </w:r>
      <w:r>
        <w:rPr>
          <w:bCs/>
        </w:rPr>
        <w:t xml:space="preserve">        </w:t>
      </w:r>
      <w:r w:rsidR="00E56A0E" w:rsidRPr="00E56A0E">
        <w:rPr>
          <w:bCs/>
        </w:rPr>
        <w:t xml:space="preserve">В соответствии с </w:t>
      </w:r>
      <w:r w:rsidR="00E56A0E" w:rsidRPr="00E56A0E">
        <w:t xml:space="preserve">Федеральным законом </w:t>
      </w:r>
      <w:r w:rsidR="00E56A0E" w:rsidRPr="00E56A0E">
        <w:rPr>
          <w:bCs/>
        </w:rPr>
        <w:t xml:space="preserve">от 26 марта 2003 года № 35-ФЗ «Об электроэнергетике», постановлением Правительства Российской Федерации </w:t>
      </w:r>
      <w:r w:rsidR="00E56A0E" w:rsidRPr="00E56A0E">
        <w:t xml:space="preserve">от 29 декабря 2011 года № 1178 «О ценообразовании в области регулируемых цен (тарифов) в электроэнергетике», </w:t>
      </w:r>
      <w:hyperlink r:id="rId10" w:history="1">
        <w:r w:rsidR="00E56A0E" w:rsidRPr="00E56A0E">
          <w:t>постановлени</w:t>
        </w:r>
      </w:hyperlink>
      <w:r w:rsidR="00E56A0E" w:rsidRPr="00E56A0E">
        <w:t>ем  Правительства Россий</w:t>
      </w:r>
      <w:r w:rsidR="00E21F7B">
        <w:t>ской Федерации от 11 мая 2015 года</w:t>
      </w:r>
      <w:r w:rsidR="00E56A0E" w:rsidRPr="00E56A0E">
        <w:t xml:space="preserve"> № 458 «Об утверждении изменений, которые вносятся в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сетью» и на основании экспертного заключения рег. № в-100   от  15 июня 2015 года:</w:t>
      </w:r>
    </w:p>
    <w:p w:rsidR="00E56A0E" w:rsidRPr="00E56A0E" w:rsidRDefault="00E56A0E" w:rsidP="00E56A0E">
      <w:pPr>
        <w:pStyle w:val="ac"/>
        <w:tabs>
          <w:tab w:val="left" w:pos="9779"/>
        </w:tabs>
        <w:ind w:right="-2" w:firstLine="720"/>
        <w:rPr>
          <w:noProof/>
        </w:rPr>
      </w:pPr>
      <w:r w:rsidRPr="00E56A0E">
        <w:rPr>
          <w:b/>
        </w:rPr>
        <w:t>1.</w:t>
      </w:r>
      <w:r w:rsidRPr="00E56A0E">
        <w:t xml:space="preserve">  </w:t>
      </w:r>
      <w:r w:rsidRPr="00E56A0E">
        <w:rPr>
          <w:noProof/>
        </w:rPr>
        <w:t xml:space="preserve">Пересмотреть с 1 июля 2015 года сбытовую  надбавку </w:t>
      </w:r>
      <w:r w:rsidR="00E21F7B" w:rsidRPr="001546A7">
        <w:rPr>
          <w:noProof/>
        </w:rPr>
        <w:t>на второе полугодие</w:t>
      </w:r>
      <w:r w:rsidR="00E21F7B" w:rsidRPr="00E56A0E">
        <w:rPr>
          <w:noProof/>
        </w:rPr>
        <w:t xml:space="preserve"> </w:t>
      </w:r>
      <w:r w:rsidRPr="00E56A0E">
        <w:rPr>
          <w:noProof/>
        </w:rPr>
        <w:t>для тарифной группы потребителей  «сетевые организации», покупающие электрическую энергию для компенсации потерь электрической энергии», установленн</w:t>
      </w:r>
      <w:r w:rsidR="007A5E0F">
        <w:rPr>
          <w:noProof/>
        </w:rPr>
        <w:t>ую</w:t>
      </w:r>
      <w:r w:rsidRPr="00E56A0E">
        <w:rPr>
          <w:noProof/>
        </w:rPr>
        <w:t xml:space="preserve"> решением региональной службы по тарифам Нижегородской области </w:t>
      </w:r>
      <w:r w:rsidRPr="00E56A0E">
        <w:t>от 19 декабря 2014 года № 60/139 «</w:t>
      </w:r>
      <w:r w:rsidRPr="00E56A0E">
        <w:rPr>
          <w:noProof/>
        </w:rPr>
        <w:t>Об установлении сбытовой надбавки гарантирующего поставщика электрической энергии общества с ограниченной ответственностью «РУСЭНЕРГОСБЫТ»,</w:t>
      </w:r>
      <w:r>
        <w:rPr>
          <w:noProof/>
        </w:rPr>
        <w:t xml:space="preserve"> </w:t>
      </w:r>
      <w:r w:rsidRPr="00E56A0E">
        <w:rPr>
          <w:noProof/>
        </w:rPr>
        <w:t xml:space="preserve">г. Москва, на территории Нижегородской области», установив её в размере </w:t>
      </w:r>
      <w:r w:rsidRPr="00E56A0E">
        <w:t xml:space="preserve">0,08957 </w:t>
      </w:r>
      <w:r w:rsidRPr="00E56A0E">
        <w:rPr>
          <w:bCs/>
        </w:rPr>
        <w:t>руб./кВт·ч</w:t>
      </w:r>
      <w:r w:rsidRPr="00E56A0E">
        <w:rPr>
          <w:noProof/>
        </w:rPr>
        <w:t>.</w:t>
      </w:r>
    </w:p>
    <w:p w:rsidR="00E56A0E" w:rsidRPr="00E56A0E" w:rsidRDefault="00E56A0E" w:rsidP="00E56A0E">
      <w:pPr>
        <w:pStyle w:val="ac"/>
        <w:tabs>
          <w:tab w:val="left" w:pos="9779"/>
        </w:tabs>
        <w:ind w:right="-2" w:firstLine="720"/>
        <w:rPr>
          <w:noProof/>
        </w:rPr>
      </w:pPr>
      <w:r w:rsidRPr="00E56A0E">
        <w:rPr>
          <w:b/>
          <w:bCs/>
        </w:rPr>
        <w:t>2.</w:t>
      </w:r>
      <w:r w:rsidRPr="00E56A0E">
        <w:rPr>
          <w:bCs/>
        </w:rPr>
        <w:t xml:space="preserve"> Настоящее решение вступает в силу в установленном порядке.</w:t>
      </w:r>
    </w:p>
    <w:p w:rsidR="009D059E" w:rsidRDefault="009D059E" w:rsidP="009D059E">
      <w:pPr>
        <w:tabs>
          <w:tab w:val="left" w:pos="1897"/>
        </w:tabs>
        <w:rPr>
          <w:szCs w:val="28"/>
        </w:rPr>
      </w:pPr>
    </w:p>
    <w:p w:rsidR="00F4682A" w:rsidRDefault="00F4682A" w:rsidP="009D059E">
      <w:pPr>
        <w:tabs>
          <w:tab w:val="left" w:pos="1897"/>
        </w:tabs>
        <w:rPr>
          <w:szCs w:val="28"/>
        </w:rPr>
      </w:pPr>
    </w:p>
    <w:p w:rsidR="009D059E" w:rsidRDefault="009D059E" w:rsidP="009D059E">
      <w:pPr>
        <w:tabs>
          <w:tab w:val="left" w:pos="1897"/>
        </w:tabs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86C96">
        <w:rPr>
          <w:szCs w:val="28"/>
        </w:rPr>
        <w:t>А.В. Семенников</w:t>
      </w:r>
    </w:p>
    <w:sectPr w:rsidR="009D059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9E" w:rsidRDefault="009D059E">
      <w:r>
        <w:separator/>
      </w:r>
    </w:p>
  </w:endnote>
  <w:endnote w:type="continuationSeparator" w:id="0">
    <w:p w:rsidR="009D059E" w:rsidRDefault="009D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9E" w:rsidRDefault="009D059E">
      <w:r>
        <w:separator/>
      </w:r>
    </w:p>
  </w:footnote>
  <w:footnote w:type="continuationSeparator" w:id="0">
    <w:p w:rsidR="009D059E" w:rsidRDefault="009D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1F7B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FC" w:rsidRDefault="00B2192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AA089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BB1D3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 w:rsidR="003E3FD2"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F7B5C" w:rsidRPr="000F7B5C" w:rsidRDefault="000F7B5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16055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85764D" w:rsidRDefault="0085764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73D81" w:rsidRPr="002B6128" w:rsidRDefault="00673D8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73D81" w:rsidRDefault="00673D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E52B15" w:rsidRPr="00E52B15" w:rsidRDefault="00BB1D3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 w:rsidR="003E3FD2"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F7B5C" w:rsidRPr="000F7B5C" w:rsidRDefault="000F7B5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16055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85764D" w:rsidRDefault="0085764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73D81" w:rsidRPr="002B6128" w:rsidRDefault="00673D8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73D81" w:rsidRDefault="00673D8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W7pG88pqQz1mq4CpmgER4ncYRrU=" w:salt="hC04YkQzfAhOfLnP6GtJP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9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672B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468C7"/>
    <w:rsid w:val="00050275"/>
    <w:rsid w:val="000504CE"/>
    <w:rsid w:val="000510BD"/>
    <w:rsid w:val="000510F2"/>
    <w:rsid w:val="0005125B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3B00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E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6A7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3319"/>
    <w:rsid w:val="001E4057"/>
    <w:rsid w:val="001E4BCA"/>
    <w:rsid w:val="001E5459"/>
    <w:rsid w:val="001E56B6"/>
    <w:rsid w:val="001E5C1C"/>
    <w:rsid w:val="001E6752"/>
    <w:rsid w:val="001E6EA9"/>
    <w:rsid w:val="001F0640"/>
    <w:rsid w:val="001F163E"/>
    <w:rsid w:val="001F1EF4"/>
    <w:rsid w:val="001F2916"/>
    <w:rsid w:val="001F4501"/>
    <w:rsid w:val="001F49D5"/>
    <w:rsid w:val="001F7C23"/>
    <w:rsid w:val="0020073D"/>
    <w:rsid w:val="0020205D"/>
    <w:rsid w:val="00202B85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3B6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673B5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60B1"/>
    <w:rsid w:val="002B1274"/>
    <w:rsid w:val="002B1D4F"/>
    <w:rsid w:val="002B2B4E"/>
    <w:rsid w:val="002B2BD0"/>
    <w:rsid w:val="002B5FF7"/>
    <w:rsid w:val="002B6128"/>
    <w:rsid w:val="002B7A21"/>
    <w:rsid w:val="002C074F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5B18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277"/>
    <w:rsid w:val="003503C1"/>
    <w:rsid w:val="00351425"/>
    <w:rsid w:val="00351A43"/>
    <w:rsid w:val="00351B1E"/>
    <w:rsid w:val="003522D6"/>
    <w:rsid w:val="003549D1"/>
    <w:rsid w:val="00355449"/>
    <w:rsid w:val="00355829"/>
    <w:rsid w:val="00357F98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17B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309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12AB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B7D40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2A10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09C"/>
    <w:rsid w:val="00587B46"/>
    <w:rsid w:val="00590048"/>
    <w:rsid w:val="005900CE"/>
    <w:rsid w:val="005914F0"/>
    <w:rsid w:val="0059189A"/>
    <w:rsid w:val="00592519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61C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59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F6A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12C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6A0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06A7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1AA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5E0F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7F7E03"/>
    <w:rsid w:val="00800433"/>
    <w:rsid w:val="0080046A"/>
    <w:rsid w:val="00801EAA"/>
    <w:rsid w:val="00803851"/>
    <w:rsid w:val="008040A3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077E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5CD4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269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59E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244B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2F2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6C96"/>
    <w:rsid w:val="00A87214"/>
    <w:rsid w:val="00A9215B"/>
    <w:rsid w:val="00A93007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84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1924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4DF9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1D3E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856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20A1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34FD"/>
    <w:rsid w:val="00E14718"/>
    <w:rsid w:val="00E14C5A"/>
    <w:rsid w:val="00E15154"/>
    <w:rsid w:val="00E16B31"/>
    <w:rsid w:val="00E17B46"/>
    <w:rsid w:val="00E20938"/>
    <w:rsid w:val="00E21F7B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475E"/>
    <w:rsid w:val="00E5600E"/>
    <w:rsid w:val="00E56554"/>
    <w:rsid w:val="00E56A0E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5DBF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682A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628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B7862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5E05"/>
    <w:rsid w:val="00FF63D3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59B085E1-9CFC-4FFF-8826-6E55998F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9D059E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9D059E"/>
    <w:rPr>
      <w:rFonts w:cs="Times New Roman"/>
      <w:sz w:val="28"/>
      <w:szCs w:val="28"/>
    </w:rPr>
  </w:style>
  <w:style w:type="paragraph" w:customStyle="1" w:styleId="ConsPlusNormal">
    <w:name w:val="ConsPlusNormal"/>
    <w:rsid w:val="00A86C96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4682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6C4AB90ED7BB5763B31D8C54A473C5FF26EBB664DCF06C01625E616EAn6jD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F03F-95A5-472F-A67D-21E32763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1</Pages>
  <Words>317</Words>
  <Characters>1811</Characters>
  <Application>Microsoft Office Word</Application>
  <DocSecurity>0</DocSecurity>
  <Lines>15</Lines>
  <Paragraphs>4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Петрова Виктория Александровна</cp:lastModifiedBy>
  <cp:revision>2</cp:revision>
  <cp:lastPrinted>2015-06-30T11:36:00Z</cp:lastPrinted>
  <dcterms:created xsi:type="dcterms:W3CDTF">2015-07-15T07:42:00Z</dcterms:created>
  <dcterms:modified xsi:type="dcterms:W3CDTF">2015-07-15T07:42:00Z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