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21 апреля 2014 года N 05743-516-012/1</w:t>
      </w:r>
      <w:proofErr w:type="gramEnd"/>
    </w:p>
    <w:p w:rsidR="007721F1" w:rsidRDefault="007721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2014 г. N 12/1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ГОДА N 67/14 "ОБ УСТАНОВЛЕНИИ ЦЕН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(ТАРИФОВ) НА ЭЛЕКТРИЧЕСКУЮ ЭНЕРГИЮ ДЛЯ НАСЕЛЕНИЯ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НИЖЕГОРОДСКОЙ ОБЛАСТИ НА 2014 ГОД"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rPr>
          <w:rFonts w:ascii="Calibri" w:hAnsi="Calibri" w:cs="Calibri"/>
        </w:rPr>
        <w:t xml:space="preserve"> розничном (потребительском) рынке", письмом начальника контрольно-ревизионного управления ФСТ России А.В. </w:t>
      </w:r>
      <w:proofErr w:type="spellStart"/>
      <w:r>
        <w:rPr>
          <w:rFonts w:ascii="Calibri" w:hAnsi="Calibri" w:cs="Calibri"/>
        </w:rPr>
        <w:t>Малоземова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исходящий</w:t>
      </w:r>
      <w:proofErr w:type="gramEnd"/>
      <w:r>
        <w:rPr>
          <w:rFonts w:ascii="Calibri" w:hAnsi="Calibri" w:cs="Calibri"/>
        </w:rPr>
        <w:t xml:space="preserve"> N 4-1779 от 7 марта 2014 года и в целях приведения в соответствие с действующим законодательством: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Внести в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региональной службы по тарифам Нижегородской области от 19 декабря 2013 года N 67/14 "Об установлении цен (тарифов) на электрическую энергию для населения и приравненных к нему категорий потребителей на территории Нижегородской области на 2014 год" следующие изменения: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1.1.1. Изложить </w:t>
      </w:r>
      <w:hyperlink r:id="rId9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Приложения 1 к решению в следующей редакции: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742"/>
        <w:gridCol w:w="1701"/>
        <w:gridCol w:w="1644"/>
        <w:gridCol w:w="1587"/>
      </w:tblGrid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2 и 3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(пиковая и </w:t>
            </w:r>
            <w:r>
              <w:rPr>
                <w:rFonts w:ascii="Calibri" w:hAnsi="Calibri" w:cs="Calibri"/>
              </w:rPr>
              <w:lastRenderedPageBreak/>
              <w:t>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</w:tbl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1.1.2. </w:t>
      </w:r>
      <w:hyperlink r:id="rId10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Приложения 2 к решению изложить в новой редакции согласно </w:t>
      </w:r>
      <w:hyperlink w:anchor="Par17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решение вступает в силу с 1 апреля 2014 года.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 службы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А.В.СЕМЕННИКОВ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3"/>
      <w:bookmarkEnd w:id="1"/>
      <w:r>
        <w:rPr>
          <w:rFonts w:ascii="Calibri" w:hAnsi="Calibri" w:cs="Calibri"/>
        </w:rPr>
        <w:t>Приложение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2014 г. N 12/1</w:t>
      </w: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932"/>
        <w:gridCol w:w="1324"/>
        <w:gridCol w:w="1276"/>
        <w:gridCol w:w="1134"/>
        <w:gridCol w:w="1290"/>
        <w:gridCol w:w="978"/>
        <w:gridCol w:w="1328"/>
        <w:gridCol w:w="1276"/>
        <w:gridCol w:w="1044"/>
        <w:gridCol w:w="1041"/>
      </w:tblGrid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(тариф), всего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электроэнергии с учетом стои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>мости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(тариф),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электроэнергии с учетом стоимости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за исключением указанного в пунктах 2 и 3 (тарифы указываются с учетом НДС)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(2) (тарифы указываются с учетом НДС)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  <w:tr w:rsidR="007721F1" w:rsidTr="00772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1" w:rsidRDefault="007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0,3862</w:t>
            </w:r>
          </w:p>
        </w:tc>
      </w:tr>
    </w:tbl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F1" w:rsidRDefault="007721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7721F1"/>
    <w:sectPr w:rsidR="00676C01" w:rsidSect="00A26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1"/>
    <w:rsid w:val="007721F1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90A90EEFAF73507BCFFD85B1296A52A7CA12D2549DA327C2189B1EADB15C1Z87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90A90EEFAF73507BCE1D54D7EC9A02C75FB24274BD862277ED2ECBDD21F96C4E1C763D29969BDZ37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90A90EEFAF73507BCE1D54D7EC9A02C71FF212649D862277ED2ECBDZD7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290A90EEFAF73507BCE1D54D7EC9A02C72FB28234ED862277ED2ECBDZD72M" TargetMode="External"/><Relationship Id="rId10" Type="http://schemas.openxmlformats.org/officeDocument/2006/relationships/hyperlink" Target="consultantplus://offline/ref=57290A90EEFAF73507BCFFD85B1296A52A7CA12D2549DA327C2189B1EADB15C183AE9E21969468BC3D1C1FZ57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90A90EEFAF73507BCFFD85B1296A52A7CA12D2549DA327C2189B1EADB15C183AE9E21969468BC3D1C1BZ5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2014-05-06T12:59:00Z</dcterms:created>
  <dcterms:modified xsi:type="dcterms:W3CDTF">2014-05-06T13:01:00Z</dcterms:modified>
</cp:coreProperties>
</file>