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7233A0" w:rsidRDefault="007233A0">
      <w:pPr>
        <w:widowControl w:val="0"/>
        <w:autoSpaceDE w:val="0"/>
        <w:autoSpaceDN w:val="0"/>
        <w:adjustRightInd w:val="0"/>
        <w:spacing w:after="0" w:line="240" w:lineRule="auto"/>
        <w:outlineLvl w:val="0"/>
        <w:rPr>
          <w:rFonts w:ascii="Calibri" w:hAnsi="Calibri" w:cs="Calibri"/>
        </w:rPr>
      </w:pPr>
    </w:p>
    <w:p w:rsidR="007233A0" w:rsidRDefault="007233A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УПРАВЛЕНИЕ ПО РЕГУЛИРОВАНИЮ ТАРИФОВ ТАМБОВСКОЙ ОБЛАСТИ</w:t>
      </w:r>
    </w:p>
    <w:p w:rsidR="007233A0" w:rsidRDefault="007233A0">
      <w:pPr>
        <w:widowControl w:val="0"/>
        <w:autoSpaceDE w:val="0"/>
        <w:autoSpaceDN w:val="0"/>
        <w:adjustRightInd w:val="0"/>
        <w:spacing w:after="0" w:line="240" w:lineRule="auto"/>
        <w:jc w:val="center"/>
        <w:rPr>
          <w:rFonts w:ascii="Calibri" w:hAnsi="Calibri" w:cs="Calibri"/>
          <w:b/>
          <w:bCs/>
        </w:rPr>
      </w:pPr>
    </w:p>
    <w:p w:rsidR="007233A0" w:rsidRDefault="007233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7233A0" w:rsidRDefault="007233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июня 2015 г. N 72-э</w:t>
      </w:r>
    </w:p>
    <w:p w:rsidR="007233A0" w:rsidRDefault="007233A0">
      <w:pPr>
        <w:widowControl w:val="0"/>
        <w:autoSpaceDE w:val="0"/>
        <w:autoSpaceDN w:val="0"/>
        <w:adjustRightInd w:val="0"/>
        <w:spacing w:after="0" w:line="240" w:lineRule="auto"/>
        <w:jc w:val="center"/>
        <w:rPr>
          <w:rFonts w:ascii="Calibri" w:hAnsi="Calibri" w:cs="Calibri"/>
          <w:b/>
          <w:bCs/>
        </w:rPr>
      </w:pPr>
    </w:p>
    <w:p w:rsidR="007233A0" w:rsidRDefault="007233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 В ПРИКАЗ УПРАВЛЕНИЯ ПО РЕГУЛИРОВАНИЮ</w:t>
      </w:r>
    </w:p>
    <w:p w:rsidR="007233A0" w:rsidRDefault="007233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ТАРИФОВ ТАМБОВСКОЙ ОБЛАСТИ ОТ 26.12.2014 N 247-Э "</w:t>
      </w:r>
      <w:proofErr w:type="gramStart"/>
      <w:r>
        <w:rPr>
          <w:rFonts w:ascii="Calibri" w:hAnsi="Calibri" w:cs="Calibri"/>
          <w:b/>
          <w:bCs/>
        </w:rPr>
        <w:t>ОБ</w:t>
      </w:r>
      <w:proofErr w:type="gramEnd"/>
    </w:p>
    <w:p w:rsidR="007233A0" w:rsidRDefault="007233A0">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УСТАНОВЛЕНИИ</w:t>
      </w:r>
      <w:proofErr w:type="gramEnd"/>
      <w:r>
        <w:rPr>
          <w:rFonts w:ascii="Calibri" w:hAnsi="Calibri" w:cs="Calibri"/>
          <w:b/>
          <w:bCs/>
        </w:rPr>
        <w:t xml:space="preserve"> ЕДИНЫХ (КОТЛОВЫХ) ТАРИФОВ НА УСЛУГИ ПО ПЕРЕДАЧЕ</w:t>
      </w:r>
    </w:p>
    <w:p w:rsidR="007233A0" w:rsidRDefault="007233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 ПО СЕТЯМ ТАМБОВСКОЙ ОБЛАСТИ НА 2015</w:t>
      </w:r>
    </w:p>
    <w:p w:rsidR="007233A0" w:rsidRDefault="007233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ГОД"</w:t>
      </w:r>
    </w:p>
    <w:p w:rsidR="007233A0" w:rsidRDefault="007233A0">
      <w:pPr>
        <w:widowControl w:val="0"/>
        <w:autoSpaceDE w:val="0"/>
        <w:autoSpaceDN w:val="0"/>
        <w:adjustRightInd w:val="0"/>
        <w:spacing w:after="0" w:line="240" w:lineRule="auto"/>
        <w:ind w:firstLine="540"/>
        <w:jc w:val="both"/>
        <w:rPr>
          <w:rFonts w:ascii="Calibri" w:hAnsi="Calibri" w:cs="Calibri"/>
        </w:rPr>
      </w:pPr>
    </w:p>
    <w:p w:rsidR="007233A0" w:rsidRDefault="007233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реализации </w:t>
      </w:r>
      <w:hyperlink r:id="rId6"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11.05.2015 N 458 "Об утверждении изменений,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 с учетом решений Федеральной службы по</w:t>
      </w:r>
      <w:proofErr w:type="gramEnd"/>
      <w:r>
        <w:rPr>
          <w:rFonts w:ascii="Calibri" w:hAnsi="Calibri" w:cs="Calibri"/>
        </w:rPr>
        <w:t xml:space="preserve"> тарифам, принятых по результатам рассмотрения досудебных споров между управлением по регулированию тарифов области и филиалом ОАО "МРСК Центра</w:t>
      </w:r>
      <w:proofErr w:type="gramStart"/>
      <w:r>
        <w:rPr>
          <w:rFonts w:ascii="Calibri" w:hAnsi="Calibri" w:cs="Calibri"/>
        </w:rPr>
        <w:t>"-</w:t>
      </w:r>
      <w:proofErr w:type="gramEnd"/>
      <w:r>
        <w:rPr>
          <w:rFonts w:ascii="Calibri" w:hAnsi="Calibri" w:cs="Calibri"/>
        </w:rPr>
        <w:t xml:space="preserve">"Тамбовэнерго", между управлением по регулированию тарифов области и ОАО "Тамбовская сетевая компания", на основании </w:t>
      </w:r>
      <w:hyperlink r:id="rId7" w:history="1">
        <w:r>
          <w:rPr>
            <w:rFonts w:ascii="Calibri" w:hAnsi="Calibri" w:cs="Calibri"/>
            <w:color w:val="0000FF"/>
          </w:rPr>
          <w:t>Положения</w:t>
        </w:r>
      </w:hyperlink>
      <w:r>
        <w:rPr>
          <w:rFonts w:ascii="Calibri" w:hAnsi="Calibri" w:cs="Calibri"/>
        </w:rPr>
        <w:t xml:space="preserve"> об управлении по регулированию тарифов Тамбовской области, утвержденного постановлением главы администрации области от 06.11.2012 N 110, письма ФСТ России от 15.06.2015 N 4-4192 и протокола заседания правления управления по регулированию тарифов области от 26.06.2015 N 37 приказываю:</w:t>
      </w:r>
    </w:p>
    <w:p w:rsidR="007233A0" w:rsidRDefault="007233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Внести изменения в </w:t>
      </w:r>
      <w:hyperlink r:id="rId8" w:history="1">
        <w:r>
          <w:rPr>
            <w:rFonts w:ascii="Calibri" w:hAnsi="Calibri" w:cs="Calibri"/>
            <w:color w:val="0000FF"/>
          </w:rPr>
          <w:t>приказ</w:t>
        </w:r>
      </w:hyperlink>
      <w:r>
        <w:rPr>
          <w:rFonts w:ascii="Calibri" w:hAnsi="Calibri" w:cs="Calibri"/>
        </w:rPr>
        <w:t xml:space="preserve"> управления по регулированию тарифов Тамбовской области от 26.12.2014 N 247-э "Об установлении единых (котловых) тарифов на услуги по передаче электрической энергии по сетям Тамбовской области на 2015 год" (в редакции от 27.03.2015) (далее - приказ):</w:t>
      </w:r>
    </w:p>
    <w:p w:rsidR="007233A0" w:rsidRDefault="007233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приложения N 1 </w:t>
      </w:r>
      <w:hyperlink r:id="rId9" w:history="1">
        <w:r>
          <w:rPr>
            <w:rFonts w:ascii="Calibri" w:hAnsi="Calibri" w:cs="Calibri"/>
            <w:color w:val="0000FF"/>
          </w:rPr>
          <w:t>пункты 1.4</w:t>
        </w:r>
      </w:hyperlink>
      <w:r>
        <w:rPr>
          <w:rFonts w:ascii="Calibri" w:hAnsi="Calibri" w:cs="Calibri"/>
        </w:rPr>
        <w:t xml:space="preserve">, </w:t>
      </w:r>
      <w:hyperlink r:id="rId10" w:history="1">
        <w:r>
          <w:rPr>
            <w:rFonts w:ascii="Calibri" w:hAnsi="Calibri" w:cs="Calibri"/>
            <w:color w:val="0000FF"/>
          </w:rPr>
          <w:t>2.3</w:t>
        </w:r>
      </w:hyperlink>
      <w:r>
        <w:rPr>
          <w:rFonts w:ascii="Calibri" w:hAnsi="Calibri" w:cs="Calibri"/>
        </w:rPr>
        <w:t xml:space="preserve">, </w:t>
      </w:r>
      <w:hyperlink r:id="rId11" w:history="1">
        <w:r>
          <w:rPr>
            <w:rFonts w:ascii="Calibri" w:hAnsi="Calibri" w:cs="Calibri"/>
            <w:color w:val="0000FF"/>
          </w:rPr>
          <w:t>2.4</w:t>
        </w:r>
      </w:hyperlink>
      <w:r>
        <w:rPr>
          <w:rFonts w:ascii="Calibri" w:hAnsi="Calibri" w:cs="Calibri"/>
        </w:rPr>
        <w:t xml:space="preserve"> и </w:t>
      </w:r>
      <w:hyperlink r:id="rId12" w:history="1">
        <w:r>
          <w:rPr>
            <w:rFonts w:ascii="Calibri" w:hAnsi="Calibri" w:cs="Calibri"/>
            <w:color w:val="0000FF"/>
          </w:rPr>
          <w:t>таблицу 1</w:t>
        </w:r>
      </w:hyperlink>
      <w:r>
        <w:rPr>
          <w:rFonts w:ascii="Calibri" w:hAnsi="Calibri" w:cs="Calibri"/>
        </w:rPr>
        <w:t xml:space="preserve"> изложить в редакции согласно </w:t>
      </w:r>
      <w:hyperlink w:anchor="Par28" w:history="1">
        <w:r>
          <w:rPr>
            <w:rFonts w:ascii="Calibri" w:hAnsi="Calibri" w:cs="Calibri"/>
            <w:color w:val="0000FF"/>
          </w:rPr>
          <w:t>приложению N 1</w:t>
        </w:r>
      </w:hyperlink>
      <w:r>
        <w:rPr>
          <w:rFonts w:ascii="Calibri" w:hAnsi="Calibri" w:cs="Calibri"/>
        </w:rPr>
        <w:t xml:space="preserve"> к настоящему приказу;</w:t>
      </w:r>
    </w:p>
    <w:p w:rsidR="007233A0" w:rsidRDefault="007233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приложении N 2 </w:t>
      </w:r>
      <w:hyperlink r:id="rId13" w:history="1">
        <w:r>
          <w:rPr>
            <w:rFonts w:ascii="Calibri" w:hAnsi="Calibri" w:cs="Calibri"/>
            <w:color w:val="0000FF"/>
          </w:rPr>
          <w:t>пункт 2.4</w:t>
        </w:r>
      </w:hyperlink>
      <w:r>
        <w:rPr>
          <w:rFonts w:ascii="Calibri" w:hAnsi="Calibri" w:cs="Calibri"/>
        </w:rPr>
        <w:t xml:space="preserve"> и </w:t>
      </w:r>
      <w:hyperlink r:id="rId14" w:history="1">
        <w:r>
          <w:rPr>
            <w:rFonts w:ascii="Calibri" w:hAnsi="Calibri" w:cs="Calibri"/>
            <w:color w:val="0000FF"/>
          </w:rPr>
          <w:t>примечание</w:t>
        </w:r>
      </w:hyperlink>
      <w:r>
        <w:rPr>
          <w:rFonts w:ascii="Calibri" w:hAnsi="Calibri" w:cs="Calibri"/>
        </w:rPr>
        <w:t xml:space="preserve"> изложить в редакции согласно </w:t>
      </w:r>
      <w:hyperlink w:anchor="Par217" w:history="1">
        <w:r>
          <w:rPr>
            <w:rFonts w:ascii="Calibri" w:hAnsi="Calibri" w:cs="Calibri"/>
            <w:color w:val="0000FF"/>
          </w:rPr>
          <w:t>приложению N 2</w:t>
        </w:r>
      </w:hyperlink>
      <w:r>
        <w:rPr>
          <w:rFonts w:ascii="Calibri" w:hAnsi="Calibri" w:cs="Calibri"/>
        </w:rPr>
        <w:t xml:space="preserve"> к настоящему приказу.</w:t>
      </w:r>
    </w:p>
    <w:p w:rsidR="007233A0" w:rsidRDefault="007233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(пересмотреть) с 01 июля 2015 г. единые (котловые) тарифы на услуги по передаче электрической энергии для населения Тамбовской области и приравненных к нему категорий потребителей и внести изменения в </w:t>
      </w:r>
      <w:hyperlink r:id="rId15" w:history="1">
        <w:r>
          <w:rPr>
            <w:rFonts w:ascii="Calibri" w:hAnsi="Calibri" w:cs="Calibri"/>
            <w:color w:val="0000FF"/>
          </w:rPr>
          <w:t>приложение N 3</w:t>
        </w:r>
      </w:hyperlink>
      <w:r>
        <w:rPr>
          <w:rFonts w:ascii="Calibri" w:hAnsi="Calibri" w:cs="Calibri"/>
        </w:rPr>
        <w:t xml:space="preserve"> к приказу, изложив его в новой редакции согласно </w:t>
      </w:r>
      <w:hyperlink w:anchor="Par264" w:history="1">
        <w:r>
          <w:rPr>
            <w:rFonts w:ascii="Calibri" w:hAnsi="Calibri" w:cs="Calibri"/>
            <w:color w:val="0000FF"/>
          </w:rPr>
          <w:t>приложению N 3</w:t>
        </w:r>
      </w:hyperlink>
      <w:r>
        <w:rPr>
          <w:rFonts w:ascii="Calibri" w:hAnsi="Calibri" w:cs="Calibri"/>
        </w:rPr>
        <w:t xml:space="preserve"> к настоящему приказу.</w:t>
      </w:r>
    </w:p>
    <w:p w:rsidR="007233A0" w:rsidRDefault="007233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Направить настоящий приказ для официального опубликования в газете "Тамбовская жизнь" и размещения на сайте сетевого издания "Тамбовская жизнь" (www.tamlife.ru).</w:t>
      </w:r>
    </w:p>
    <w:p w:rsidR="007233A0" w:rsidRDefault="007233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Приказ вступает в силу в установленном порядке.</w:t>
      </w:r>
    </w:p>
    <w:p w:rsidR="007233A0" w:rsidRDefault="007233A0">
      <w:pPr>
        <w:widowControl w:val="0"/>
        <w:autoSpaceDE w:val="0"/>
        <w:autoSpaceDN w:val="0"/>
        <w:adjustRightInd w:val="0"/>
        <w:spacing w:after="0" w:line="240" w:lineRule="auto"/>
        <w:rPr>
          <w:rFonts w:ascii="Calibri" w:hAnsi="Calibri" w:cs="Calibri"/>
        </w:rPr>
      </w:pPr>
    </w:p>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 по регулированию</w:t>
      </w:r>
    </w:p>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тарифов Тамбовской области</w:t>
      </w:r>
    </w:p>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С.А.Варкова</w:t>
      </w:r>
    </w:p>
    <w:p w:rsidR="007233A0" w:rsidRDefault="007233A0">
      <w:pPr>
        <w:widowControl w:val="0"/>
        <w:autoSpaceDE w:val="0"/>
        <w:autoSpaceDN w:val="0"/>
        <w:adjustRightInd w:val="0"/>
        <w:spacing w:after="0" w:line="240" w:lineRule="auto"/>
        <w:jc w:val="right"/>
        <w:rPr>
          <w:rFonts w:ascii="Calibri" w:hAnsi="Calibri" w:cs="Calibri"/>
        </w:rPr>
        <w:sectPr w:rsidR="007233A0" w:rsidSect="00836AD6">
          <w:pgSz w:w="11906" w:h="16838"/>
          <w:pgMar w:top="1134" w:right="850" w:bottom="1134" w:left="1701" w:header="708" w:footer="708" w:gutter="0"/>
          <w:cols w:space="708"/>
          <w:docGrid w:linePitch="360"/>
        </w:sectPr>
      </w:pPr>
    </w:p>
    <w:p w:rsidR="007233A0" w:rsidRDefault="007233A0">
      <w:pPr>
        <w:widowControl w:val="0"/>
        <w:autoSpaceDE w:val="0"/>
        <w:autoSpaceDN w:val="0"/>
        <w:adjustRightInd w:val="0"/>
        <w:spacing w:after="0" w:line="240" w:lineRule="auto"/>
        <w:jc w:val="both"/>
        <w:rPr>
          <w:rFonts w:ascii="Calibri" w:hAnsi="Calibri" w:cs="Calibri"/>
        </w:rPr>
      </w:pPr>
    </w:p>
    <w:p w:rsidR="007233A0" w:rsidRDefault="007233A0">
      <w:pPr>
        <w:widowControl w:val="0"/>
        <w:autoSpaceDE w:val="0"/>
        <w:autoSpaceDN w:val="0"/>
        <w:adjustRightInd w:val="0"/>
        <w:spacing w:after="0" w:line="240" w:lineRule="auto"/>
        <w:jc w:val="both"/>
        <w:rPr>
          <w:rFonts w:ascii="Calibri" w:hAnsi="Calibri" w:cs="Calibri"/>
        </w:rPr>
      </w:pPr>
    </w:p>
    <w:p w:rsidR="007233A0" w:rsidRDefault="007233A0">
      <w:pPr>
        <w:widowControl w:val="0"/>
        <w:autoSpaceDE w:val="0"/>
        <w:autoSpaceDN w:val="0"/>
        <w:adjustRightInd w:val="0"/>
        <w:spacing w:after="0" w:line="240" w:lineRule="auto"/>
        <w:jc w:val="both"/>
        <w:rPr>
          <w:rFonts w:ascii="Calibri" w:hAnsi="Calibri" w:cs="Calibri"/>
        </w:rPr>
      </w:pPr>
    </w:p>
    <w:p w:rsidR="007233A0" w:rsidRDefault="007233A0">
      <w:pPr>
        <w:widowControl w:val="0"/>
        <w:autoSpaceDE w:val="0"/>
        <w:autoSpaceDN w:val="0"/>
        <w:adjustRightInd w:val="0"/>
        <w:spacing w:after="0" w:line="240" w:lineRule="auto"/>
        <w:jc w:val="both"/>
        <w:rPr>
          <w:rFonts w:ascii="Calibri" w:hAnsi="Calibri" w:cs="Calibri"/>
        </w:rPr>
      </w:pPr>
    </w:p>
    <w:p w:rsidR="007233A0" w:rsidRDefault="007233A0">
      <w:pPr>
        <w:widowControl w:val="0"/>
        <w:autoSpaceDE w:val="0"/>
        <w:autoSpaceDN w:val="0"/>
        <w:adjustRightInd w:val="0"/>
        <w:spacing w:after="0" w:line="240" w:lineRule="auto"/>
        <w:jc w:val="both"/>
        <w:rPr>
          <w:rFonts w:ascii="Calibri" w:hAnsi="Calibri" w:cs="Calibri"/>
        </w:rPr>
      </w:pPr>
    </w:p>
    <w:p w:rsidR="007233A0" w:rsidRDefault="007233A0">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Приложение 1</w:t>
      </w:r>
    </w:p>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управления по регулированию тарифов</w:t>
      </w:r>
    </w:p>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Тамбовской области</w:t>
      </w:r>
    </w:p>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от 26.06.2015 N 72-э</w:t>
      </w:r>
    </w:p>
    <w:p w:rsidR="007233A0" w:rsidRDefault="007233A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2211"/>
        <w:gridCol w:w="1357"/>
        <w:gridCol w:w="1402"/>
        <w:gridCol w:w="1417"/>
        <w:gridCol w:w="1417"/>
        <w:gridCol w:w="1247"/>
        <w:gridCol w:w="1435"/>
        <w:gridCol w:w="1361"/>
      </w:tblGrid>
      <w:tr w:rsidR="007233A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Тарифные группы потребителей</w:t>
            </w:r>
          </w:p>
        </w:tc>
        <w:tc>
          <w:tcPr>
            <w:tcW w:w="13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Единицы </w:t>
            </w:r>
            <w:proofErr w:type="gramStart"/>
            <w:r>
              <w:rPr>
                <w:rFonts w:ascii="Calibri" w:hAnsi="Calibri" w:cs="Calibri"/>
              </w:rPr>
              <w:t>измерен</w:t>
            </w:r>
            <w:proofErr w:type="gramEnd"/>
            <w:r>
              <w:rPr>
                <w:rFonts w:ascii="Calibri" w:hAnsi="Calibri" w:cs="Calibri"/>
              </w:rPr>
              <w:t>.</w:t>
            </w:r>
          </w:p>
        </w:tc>
        <w:tc>
          <w:tcPr>
            <w:tcW w:w="827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Диапазоны напряжения</w:t>
            </w:r>
          </w:p>
        </w:tc>
      </w:tr>
      <w:tr w:rsidR="007233A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both"/>
              <w:rPr>
                <w:rFonts w:ascii="Calibri" w:hAnsi="Calibri" w:cs="Calibri"/>
              </w:rPr>
            </w:pPr>
          </w:p>
        </w:tc>
        <w:tc>
          <w:tcPr>
            <w:tcW w:w="13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both"/>
              <w:rPr>
                <w:rFonts w:ascii="Calibri" w:hAnsi="Calibri" w:cs="Calibri"/>
              </w:rPr>
            </w:pP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ВН-1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СН-</w:t>
            </w:r>
            <w:proofErr w:type="gramStart"/>
            <w:r>
              <w:rPr>
                <w:rFonts w:ascii="Calibri" w:hAnsi="Calibri" w:cs="Calibri"/>
              </w:rPr>
              <w:t>I</w:t>
            </w:r>
            <w:proofErr w:type="gramEnd"/>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СН-</w:t>
            </w:r>
            <w:proofErr w:type="gramStart"/>
            <w:r>
              <w:rPr>
                <w:rFonts w:ascii="Calibri" w:hAnsi="Calibri" w:cs="Calibri"/>
              </w:rPr>
              <w:t>II</w:t>
            </w:r>
            <w:proofErr w:type="gramEnd"/>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r>
      <w:tr w:rsidR="007233A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7233A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Ставка перекрестного субсидирования</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руб./МВтч</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944,27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926,0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1093,90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1021,27</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746,77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522,70</w:t>
            </w:r>
          </w:p>
        </w:tc>
      </w:tr>
      <w:tr w:rsidR="007233A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Величина перекрестного субсидирования, учтенная в ценах (тарифах) на услуги по передаче электрической энергии</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тыс</w:t>
            </w:r>
            <w:proofErr w:type="gramStart"/>
            <w:r>
              <w:rPr>
                <w:rFonts w:ascii="Calibri" w:hAnsi="Calibri" w:cs="Calibri"/>
              </w:rPr>
              <w:t>.р</w:t>
            </w:r>
            <w:proofErr w:type="gramEnd"/>
            <w:r>
              <w:rPr>
                <w:rFonts w:ascii="Calibri" w:hAnsi="Calibri" w:cs="Calibri"/>
              </w:rPr>
              <w:t>уб.</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896388,89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33314,33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457172,23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51229,36</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295888,69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58784,29</w:t>
            </w:r>
          </w:p>
        </w:tc>
      </w:tr>
      <w:tr w:rsidR="007233A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Ставка перекрестного субсидирования</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руб./МВт-ч</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1019,99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611,16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1202,03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1139,44</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852,41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552,43</w:t>
            </w:r>
          </w:p>
        </w:tc>
      </w:tr>
    </w:tbl>
    <w:p w:rsidR="007233A0" w:rsidRDefault="007233A0">
      <w:pPr>
        <w:widowControl w:val="0"/>
        <w:autoSpaceDE w:val="0"/>
        <w:autoSpaceDN w:val="0"/>
        <w:adjustRightInd w:val="0"/>
        <w:spacing w:after="0" w:line="240" w:lineRule="auto"/>
        <w:jc w:val="both"/>
        <w:rPr>
          <w:rFonts w:ascii="Calibri" w:hAnsi="Calibri" w:cs="Calibri"/>
        </w:rPr>
      </w:pPr>
    </w:p>
    <w:p w:rsidR="007233A0" w:rsidRDefault="007233A0">
      <w:pPr>
        <w:widowControl w:val="0"/>
        <w:autoSpaceDE w:val="0"/>
        <w:autoSpaceDN w:val="0"/>
        <w:adjustRightInd w:val="0"/>
        <w:spacing w:after="0" w:line="240" w:lineRule="auto"/>
        <w:jc w:val="right"/>
        <w:outlineLvl w:val="1"/>
        <w:rPr>
          <w:rFonts w:ascii="Calibri" w:hAnsi="Calibri" w:cs="Calibri"/>
        </w:rPr>
      </w:pPr>
      <w:bookmarkStart w:id="2" w:name="Par81"/>
      <w:bookmarkEnd w:id="2"/>
      <w:r>
        <w:rPr>
          <w:rFonts w:ascii="Calibri" w:hAnsi="Calibri" w:cs="Calibri"/>
        </w:rPr>
        <w:t>Таблица 1</w:t>
      </w:r>
    </w:p>
    <w:p w:rsidR="007233A0" w:rsidRDefault="007233A0">
      <w:pPr>
        <w:widowControl w:val="0"/>
        <w:autoSpaceDE w:val="0"/>
        <w:autoSpaceDN w:val="0"/>
        <w:adjustRightInd w:val="0"/>
        <w:spacing w:after="0" w:line="240" w:lineRule="auto"/>
        <w:rPr>
          <w:rFonts w:ascii="Calibri" w:hAnsi="Calibri" w:cs="Calibri"/>
        </w:rPr>
      </w:pPr>
    </w:p>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экономически обоснованных (единых) котловых тарифов </w:t>
      </w:r>
      <w:proofErr w:type="gramStart"/>
      <w:r>
        <w:rPr>
          <w:rFonts w:ascii="Calibri" w:hAnsi="Calibri" w:cs="Calibri"/>
        </w:rPr>
        <w:t>на</w:t>
      </w:r>
      <w:proofErr w:type="gramEnd"/>
    </w:p>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услуги по передаче электрической энергии по сетям Тамбовской</w:t>
      </w:r>
    </w:p>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области на 2015 год</w:t>
      </w:r>
    </w:p>
    <w:p w:rsidR="007233A0" w:rsidRDefault="007233A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07"/>
        <w:gridCol w:w="3628"/>
        <w:gridCol w:w="1757"/>
        <w:gridCol w:w="1775"/>
        <w:gridCol w:w="1609"/>
        <w:gridCol w:w="1723"/>
        <w:gridCol w:w="1701"/>
      </w:tblGrid>
      <w:tr w:rsidR="007233A0">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Тарифные группы потребителей электрической энергии (мощности)</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Единицы измерения</w:t>
            </w:r>
          </w:p>
        </w:tc>
        <w:tc>
          <w:tcPr>
            <w:tcW w:w="68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p>
        </w:tc>
      </w:tr>
      <w:tr w:rsidR="007233A0">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both"/>
              <w:rPr>
                <w:rFonts w:ascii="Calibri" w:hAnsi="Calibri" w:cs="Calibri"/>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both"/>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both"/>
              <w:rPr>
                <w:rFonts w:ascii="Calibri" w:hAnsi="Calibri" w:cs="Calibri"/>
              </w:rPr>
            </w:pPr>
          </w:p>
        </w:tc>
        <w:tc>
          <w:tcPr>
            <w:tcW w:w="1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СН-1</w:t>
            </w:r>
          </w:p>
        </w:tc>
        <w:tc>
          <w:tcPr>
            <w:tcW w:w="1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СН-</w:t>
            </w:r>
            <w:proofErr w:type="gramStart"/>
            <w:r>
              <w:rPr>
                <w:rFonts w:ascii="Calibri" w:hAnsi="Calibri" w:cs="Calibri"/>
              </w:rPr>
              <w:t>II</w:t>
            </w:r>
            <w:proofErr w:type="gramEnd"/>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r>
      <w:tr w:rsidR="007233A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7233A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219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Величины, используемые при утверждении (расчете) единых (котловых) тарифов на услуги по передаче электрической энергии в Тамбовской области в соответствии с приложением N 1 к приказу</w:t>
            </w:r>
          </w:p>
        </w:tc>
      </w:tr>
      <w:tr w:rsidR="007233A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53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Экономически обоснованные единые (котловые) тарифы на услуги по передаче электрической энергии (тарифы указываются без учета НДС)</w:t>
            </w:r>
          </w:p>
        </w:tc>
        <w:tc>
          <w:tcPr>
            <w:tcW w:w="68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1 полугодие</w:t>
            </w:r>
          </w:p>
        </w:tc>
      </w:tr>
      <w:tr w:rsidR="007233A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1219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Двухставочный тариф</w:t>
            </w:r>
          </w:p>
        </w:tc>
      </w:tr>
      <w:tr w:rsidR="007233A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1.1.1.1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 ставка за содержание электрических сетей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руб./МВт-мес.</w:t>
            </w:r>
          </w:p>
        </w:tc>
        <w:tc>
          <w:tcPr>
            <w:tcW w:w="1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506111,80</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553291,95</w:t>
            </w:r>
          </w:p>
        </w:tc>
        <w:tc>
          <w:tcPr>
            <w:tcW w:w="1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745446,92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958270,53</w:t>
            </w:r>
          </w:p>
        </w:tc>
      </w:tr>
      <w:tr w:rsidR="007233A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1.1.1.2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 ставка на оплату технологического расхода (потерь) в электрических сетях</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руб./МВтч</w:t>
            </w:r>
          </w:p>
        </w:tc>
        <w:tc>
          <w:tcPr>
            <w:tcW w:w="1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65,56</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177,10</w:t>
            </w:r>
          </w:p>
        </w:tc>
        <w:tc>
          <w:tcPr>
            <w:tcW w:w="1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245,78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553,19</w:t>
            </w:r>
          </w:p>
        </w:tc>
      </w:tr>
      <w:tr w:rsidR="007233A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Одноставочный тариф</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руб./кВтч</w:t>
            </w:r>
          </w:p>
        </w:tc>
        <w:tc>
          <w:tcPr>
            <w:tcW w:w="1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0,90205</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1,09488</w:t>
            </w:r>
          </w:p>
        </w:tc>
        <w:tc>
          <w:tcPr>
            <w:tcW w:w="1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1,49450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2,70985</w:t>
            </w:r>
          </w:p>
        </w:tc>
      </w:tr>
      <w:tr w:rsidR="007233A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53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Экономически обоснованные единые (котловые) тарифы на услуги по передаче электрической энергии (тарифы указываются без учета НДС)</w:t>
            </w:r>
          </w:p>
        </w:tc>
        <w:tc>
          <w:tcPr>
            <w:tcW w:w="68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2 полугодие</w:t>
            </w:r>
          </w:p>
        </w:tc>
      </w:tr>
      <w:tr w:rsidR="007233A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1.2.1</w:t>
            </w:r>
          </w:p>
        </w:tc>
        <w:tc>
          <w:tcPr>
            <w:tcW w:w="1219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Двухставочный тариф</w:t>
            </w:r>
          </w:p>
        </w:tc>
      </w:tr>
      <w:tr w:rsidR="007233A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1.2.1.1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 ставка за содержание электрических сетей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руб./МВтмес.</w:t>
            </w:r>
          </w:p>
        </w:tc>
        <w:tc>
          <w:tcPr>
            <w:tcW w:w="1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533777,48</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583287,82</w:t>
            </w:r>
          </w:p>
        </w:tc>
        <w:tc>
          <w:tcPr>
            <w:tcW w:w="1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790134,97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1017663,75</w:t>
            </w:r>
          </w:p>
        </w:tc>
      </w:tr>
      <w:tr w:rsidR="007233A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lastRenderedPageBreak/>
              <w:t>1.2.1.2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 ставка на оплату технологического расхода (потерь) в электрических сетях</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руб./МВт</w:t>
            </w:r>
            <w:proofErr w:type="gramStart"/>
            <w:r>
              <w:rPr>
                <w:rFonts w:ascii="Calibri" w:hAnsi="Calibri" w:cs="Calibri"/>
              </w:rPr>
              <w:t>.ч</w:t>
            </w:r>
            <w:proofErr w:type="gramEnd"/>
          </w:p>
        </w:tc>
        <w:tc>
          <w:tcPr>
            <w:tcW w:w="1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64,80</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176,79</w:t>
            </w:r>
          </w:p>
        </w:tc>
        <w:tc>
          <w:tcPr>
            <w:tcW w:w="1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250,86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560,66</w:t>
            </w:r>
          </w:p>
        </w:tc>
      </w:tr>
      <w:tr w:rsidR="007233A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1.2.2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Одноставочный тариф</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руб./кВтч</w:t>
            </w:r>
          </w:p>
        </w:tc>
        <w:tc>
          <w:tcPr>
            <w:tcW w:w="1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0,94217</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1,13439</w:t>
            </w:r>
          </w:p>
        </w:tc>
        <w:tc>
          <w:tcPr>
            <w:tcW w:w="1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1,55536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2,83098</w:t>
            </w:r>
          </w:p>
        </w:tc>
      </w:tr>
      <w:tr w:rsidR="007233A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53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сетевой организации с указанием необходимой валовой выручки (без учета оплаты потерь), НВВ которой </w:t>
            </w:r>
            <w:proofErr w:type="gramStart"/>
            <w:r>
              <w:rPr>
                <w:rFonts w:ascii="Calibri" w:hAnsi="Calibri" w:cs="Calibri"/>
              </w:rPr>
              <w:t>учтена</w:t>
            </w:r>
            <w:proofErr w:type="gramEnd"/>
            <w:r>
              <w:rPr>
                <w:rFonts w:ascii="Calibri" w:hAnsi="Calibri" w:cs="Calibri"/>
              </w:rPr>
              <w:t xml:space="preserve"> при утверждении (расчете) единых (котловых) тарифов на услуги по передаче электрической энергии в Тамбовской области</w:t>
            </w:r>
          </w:p>
        </w:tc>
        <w:tc>
          <w:tcPr>
            <w:tcW w:w="33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НВВ сетевых организаций без учета оплаты потерь, </w:t>
            </w:r>
            <w:proofErr w:type="gramStart"/>
            <w:r>
              <w:rPr>
                <w:rFonts w:ascii="Calibri" w:hAnsi="Calibri" w:cs="Calibri"/>
              </w:rPr>
              <w:t>учтенная</w:t>
            </w:r>
            <w:proofErr w:type="gramEnd"/>
            <w:r>
              <w:rPr>
                <w:rFonts w:ascii="Calibri" w:hAnsi="Calibri" w:cs="Calibri"/>
              </w:rPr>
              <w:t xml:space="preserve"> при утверждении (расчете) единых (котловых) тарифов на услуги по передаче электрической энергии в Тамбовской области</w:t>
            </w:r>
          </w:p>
        </w:tc>
        <w:tc>
          <w:tcPr>
            <w:tcW w:w="34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Учтенные расходы сетевых организаций, связанные с осуществлением технологического присоединения к электрическим сетям, не включаемые в плату за технологическое присоединение</w:t>
            </w:r>
          </w:p>
        </w:tc>
      </w:tr>
      <w:tr w:rsidR="007233A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53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Открытое акционерное общество "Межрегиональная распределительная сетевая компания Центра" на территории Тамбовской области</w:t>
            </w:r>
          </w:p>
        </w:tc>
        <w:tc>
          <w:tcPr>
            <w:tcW w:w="33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3282204,98</w:t>
            </w:r>
          </w:p>
        </w:tc>
        <w:tc>
          <w:tcPr>
            <w:tcW w:w="34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7320,45</w:t>
            </w:r>
          </w:p>
        </w:tc>
      </w:tr>
      <w:tr w:rsidR="007233A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53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Открытое акционерное общество "Тамбовская сетевая компания"</w:t>
            </w:r>
          </w:p>
        </w:tc>
        <w:tc>
          <w:tcPr>
            <w:tcW w:w="33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435349,80</w:t>
            </w:r>
          </w:p>
        </w:tc>
        <w:tc>
          <w:tcPr>
            <w:tcW w:w="34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5329,94</w:t>
            </w:r>
          </w:p>
        </w:tc>
      </w:tr>
      <w:tr w:rsidR="007233A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53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Открытое акционерное общество "ТКС электрические сети"</w:t>
            </w:r>
          </w:p>
        </w:tc>
        <w:tc>
          <w:tcPr>
            <w:tcW w:w="33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190590,76</w:t>
            </w:r>
          </w:p>
        </w:tc>
        <w:tc>
          <w:tcPr>
            <w:tcW w:w="34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5427,88</w:t>
            </w:r>
          </w:p>
        </w:tc>
      </w:tr>
      <w:tr w:rsidR="007233A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53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Муниципальное унитарное предприятие "Мичуринские городские электрические сети"</w:t>
            </w:r>
          </w:p>
        </w:tc>
        <w:tc>
          <w:tcPr>
            <w:tcW w:w="33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78473,17</w:t>
            </w:r>
          </w:p>
        </w:tc>
        <w:tc>
          <w:tcPr>
            <w:tcW w:w="34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4454,48</w:t>
            </w:r>
          </w:p>
        </w:tc>
      </w:tr>
      <w:tr w:rsidR="007233A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53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Открытое акционерное общество "Российские железные дороги" в границах деятельности Юго-Восточной дирекции - структурного подразделения Трансэнерго - филиала ОАО "РЖД" на территории Тамбовской области</w:t>
            </w:r>
          </w:p>
        </w:tc>
        <w:tc>
          <w:tcPr>
            <w:tcW w:w="33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4533,90</w:t>
            </w:r>
          </w:p>
        </w:tc>
        <w:tc>
          <w:tcPr>
            <w:tcW w:w="34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7233A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53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 xml:space="preserve">Открытое акционерное общество "Российские железные дороги" в границах деятельности Куйбышевской дирекции по энергообеспечению - </w:t>
            </w:r>
            <w:r>
              <w:rPr>
                <w:rFonts w:ascii="Calibri" w:hAnsi="Calibri" w:cs="Calibri"/>
              </w:rPr>
              <w:lastRenderedPageBreak/>
              <w:t>структурного подразделения Трансэнерго - филиала ОАО "РЖД" на территории Тамбовской области</w:t>
            </w:r>
          </w:p>
        </w:tc>
        <w:tc>
          <w:tcPr>
            <w:tcW w:w="33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604,15</w:t>
            </w:r>
          </w:p>
        </w:tc>
        <w:tc>
          <w:tcPr>
            <w:tcW w:w="34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7233A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lastRenderedPageBreak/>
              <w:t>7</w:t>
            </w:r>
          </w:p>
        </w:tc>
        <w:tc>
          <w:tcPr>
            <w:tcW w:w="53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Открытое акционерное общество "Оборонэнерго" на территории Тамбовской области</w:t>
            </w:r>
          </w:p>
        </w:tc>
        <w:tc>
          <w:tcPr>
            <w:tcW w:w="33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21379,71</w:t>
            </w:r>
          </w:p>
        </w:tc>
        <w:tc>
          <w:tcPr>
            <w:tcW w:w="34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81,75</w:t>
            </w:r>
          </w:p>
        </w:tc>
      </w:tr>
      <w:tr w:rsidR="007233A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53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"ТранснефтьЭлектросетьСервис" на территории Тамбовской области</w:t>
            </w:r>
          </w:p>
        </w:tc>
        <w:tc>
          <w:tcPr>
            <w:tcW w:w="33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1581,18</w:t>
            </w:r>
          </w:p>
        </w:tc>
        <w:tc>
          <w:tcPr>
            <w:tcW w:w="34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7233A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53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Открытое акционерное общество "Тамбовский завод "Революционный труд"</w:t>
            </w:r>
          </w:p>
        </w:tc>
        <w:tc>
          <w:tcPr>
            <w:tcW w:w="33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1028,19</w:t>
            </w:r>
          </w:p>
        </w:tc>
        <w:tc>
          <w:tcPr>
            <w:tcW w:w="34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7233A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53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"Мичуринская сетевая компания"</w:t>
            </w:r>
          </w:p>
        </w:tc>
        <w:tc>
          <w:tcPr>
            <w:tcW w:w="33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1061,83</w:t>
            </w:r>
          </w:p>
        </w:tc>
        <w:tc>
          <w:tcPr>
            <w:tcW w:w="34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7233A0">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53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"Котовская ЭлектроТранспортная Организация"</w:t>
            </w:r>
          </w:p>
        </w:tc>
        <w:tc>
          <w:tcPr>
            <w:tcW w:w="33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241,91</w:t>
            </w:r>
          </w:p>
        </w:tc>
        <w:tc>
          <w:tcPr>
            <w:tcW w:w="34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7233A0">
        <w:tc>
          <w:tcPr>
            <w:tcW w:w="62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33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4017049,58</w:t>
            </w:r>
          </w:p>
        </w:tc>
        <w:tc>
          <w:tcPr>
            <w:tcW w:w="34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22614,50</w:t>
            </w:r>
          </w:p>
        </w:tc>
      </w:tr>
    </w:tbl>
    <w:p w:rsidR="007233A0" w:rsidRDefault="007233A0">
      <w:pPr>
        <w:widowControl w:val="0"/>
        <w:autoSpaceDE w:val="0"/>
        <w:autoSpaceDN w:val="0"/>
        <w:adjustRightInd w:val="0"/>
        <w:spacing w:after="0" w:line="240" w:lineRule="auto"/>
        <w:jc w:val="both"/>
        <w:rPr>
          <w:rFonts w:ascii="Calibri" w:hAnsi="Calibri" w:cs="Calibri"/>
        </w:rPr>
      </w:pPr>
    </w:p>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 по регулированию</w:t>
      </w:r>
    </w:p>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тарифов Тамбовской области</w:t>
      </w:r>
    </w:p>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С.А.Варкова</w:t>
      </w:r>
    </w:p>
    <w:p w:rsidR="007233A0" w:rsidRDefault="007233A0">
      <w:pPr>
        <w:widowControl w:val="0"/>
        <w:autoSpaceDE w:val="0"/>
        <w:autoSpaceDN w:val="0"/>
        <w:adjustRightInd w:val="0"/>
        <w:spacing w:after="0" w:line="240" w:lineRule="auto"/>
        <w:rPr>
          <w:rFonts w:ascii="Calibri" w:hAnsi="Calibri" w:cs="Calibri"/>
        </w:rPr>
      </w:pPr>
    </w:p>
    <w:p w:rsidR="007233A0" w:rsidRDefault="007233A0">
      <w:pPr>
        <w:widowControl w:val="0"/>
        <w:autoSpaceDE w:val="0"/>
        <w:autoSpaceDN w:val="0"/>
        <w:adjustRightInd w:val="0"/>
        <w:spacing w:after="0" w:line="240" w:lineRule="auto"/>
        <w:rPr>
          <w:rFonts w:ascii="Calibri" w:hAnsi="Calibri" w:cs="Calibri"/>
        </w:rPr>
      </w:pPr>
    </w:p>
    <w:p w:rsidR="007233A0" w:rsidRDefault="007233A0">
      <w:pPr>
        <w:widowControl w:val="0"/>
        <w:autoSpaceDE w:val="0"/>
        <w:autoSpaceDN w:val="0"/>
        <w:adjustRightInd w:val="0"/>
        <w:spacing w:after="0" w:line="240" w:lineRule="auto"/>
        <w:rPr>
          <w:rFonts w:ascii="Calibri" w:hAnsi="Calibri" w:cs="Calibri"/>
        </w:rPr>
      </w:pPr>
    </w:p>
    <w:p w:rsidR="007233A0" w:rsidRDefault="007233A0">
      <w:pPr>
        <w:widowControl w:val="0"/>
        <w:autoSpaceDE w:val="0"/>
        <w:autoSpaceDN w:val="0"/>
        <w:adjustRightInd w:val="0"/>
        <w:spacing w:after="0" w:line="240" w:lineRule="auto"/>
        <w:jc w:val="both"/>
        <w:rPr>
          <w:rFonts w:ascii="Calibri" w:hAnsi="Calibri" w:cs="Calibri"/>
        </w:rPr>
      </w:pPr>
    </w:p>
    <w:p w:rsidR="007233A0" w:rsidRDefault="007233A0">
      <w:pPr>
        <w:widowControl w:val="0"/>
        <w:autoSpaceDE w:val="0"/>
        <w:autoSpaceDN w:val="0"/>
        <w:adjustRightInd w:val="0"/>
        <w:spacing w:after="0" w:line="240" w:lineRule="auto"/>
        <w:jc w:val="both"/>
        <w:rPr>
          <w:rFonts w:ascii="Calibri" w:hAnsi="Calibri" w:cs="Calibri"/>
        </w:rPr>
      </w:pPr>
    </w:p>
    <w:p w:rsidR="007233A0" w:rsidRDefault="007233A0">
      <w:pPr>
        <w:widowControl w:val="0"/>
        <w:autoSpaceDE w:val="0"/>
        <w:autoSpaceDN w:val="0"/>
        <w:adjustRightInd w:val="0"/>
        <w:spacing w:after="0" w:line="240" w:lineRule="auto"/>
        <w:jc w:val="right"/>
        <w:outlineLvl w:val="0"/>
        <w:rPr>
          <w:rFonts w:ascii="Calibri" w:hAnsi="Calibri" w:cs="Calibri"/>
        </w:rPr>
      </w:pPr>
      <w:bookmarkStart w:id="3" w:name="Par217"/>
      <w:bookmarkEnd w:id="3"/>
      <w:r>
        <w:rPr>
          <w:rFonts w:ascii="Calibri" w:hAnsi="Calibri" w:cs="Calibri"/>
        </w:rPr>
        <w:t>Приложение 2</w:t>
      </w:r>
    </w:p>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управления по регулированию тарифов</w:t>
      </w:r>
    </w:p>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Тамбовской области</w:t>
      </w:r>
    </w:p>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от 26.06.2015 N 72-э</w:t>
      </w:r>
    </w:p>
    <w:p w:rsidR="007233A0" w:rsidRDefault="007233A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2721"/>
        <w:gridCol w:w="2891"/>
        <w:gridCol w:w="1361"/>
        <w:gridCol w:w="1474"/>
        <w:gridCol w:w="2608"/>
      </w:tblGrid>
      <w:tr w:rsidR="007233A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N </w:t>
            </w:r>
            <w:proofErr w:type="gramStart"/>
            <w:r>
              <w:rPr>
                <w:rFonts w:ascii="Calibri" w:hAnsi="Calibri" w:cs="Calibri"/>
              </w:rPr>
              <w:t>п</w:t>
            </w:r>
            <w:proofErr w:type="gramEnd"/>
            <w:r>
              <w:rPr>
                <w:rFonts w:ascii="Calibri" w:hAnsi="Calibri" w:cs="Calibri"/>
              </w:rPr>
              <w:t>/п</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Цены (тарифы) на услуги по передаче электрической энергии по уровню напряжения (BH1)</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Расшифровка составляющих цен (тарифов) на услуги по передаче электрической энергии по уровню напряжения (BH1)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1 полугодие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2 полугодие</w:t>
            </w:r>
          </w:p>
        </w:tc>
      </w:tr>
      <w:tr w:rsidR="007233A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233A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5pt;height:20.7pt">
                  <v:imagedata r:id="rId16" o:title=""/>
                </v:shape>
              </w:pic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Тамбовской области потребителем услуг по передаче электрической энергии по единой национальной (общероссийской) электрической сети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руб./МВт-ч</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1643,51</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pict>
                <v:shape id="_x0000_i1026" type="#_x0000_t75" style="width:90.2pt;height:41.4pt">
                  <v:imagedata r:id="rId17" o:title=""/>
                </v:shape>
              </w:pict>
            </w:r>
          </w:p>
        </w:tc>
      </w:tr>
    </w:tbl>
    <w:p w:rsidR="007233A0" w:rsidRDefault="007233A0">
      <w:pPr>
        <w:widowControl w:val="0"/>
        <w:autoSpaceDE w:val="0"/>
        <w:autoSpaceDN w:val="0"/>
        <w:adjustRightInd w:val="0"/>
        <w:spacing w:after="0" w:line="240" w:lineRule="auto"/>
        <w:jc w:val="both"/>
        <w:rPr>
          <w:rFonts w:ascii="Calibri" w:hAnsi="Calibri" w:cs="Calibri"/>
        </w:rPr>
        <w:sectPr w:rsidR="007233A0">
          <w:pgSz w:w="16838" w:h="11905" w:orient="landscape"/>
          <w:pgMar w:top="1701" w:right="1134" w:bottom="850" w:left="1134" w:header="720" w:footer="720" w:gutter="0"/>
          <w:cols w:space="720"/>
          <w:noEndnote/>
        </w:sectPr>
      </w:pPr>
    </w:p>
    <w:p w:rsidR="007233A0" w:rsidRDefault="007233A0">
      <w:pPr>
        <w:widowControl w:val="0"/>
        <w:autoSpaceDE w:val="0"/>
        <w:autoSpaceDN w:val="0"/>
        <w:adjustRightInd w:val="0"/>
        <w:spacing w:after="0" w:line="240" w:lineRule="auto"/>
        <w:rPr>
          <w:rFonts w:ascii="Calibri" w:hAnsi="Calibri" w:cs="Calibri"/>
        </w:rPr>
      </w:pPr>
    </w:p>
    <w:p w:rsidR="007233A0" w:rsidRDefault="007233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233A0" w:rsidRDefault="007233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w:t>
      </w:r>
      <w:proofErr w:type="gramStart"/>
      <w:r>
        <w:rPr>
          <w:rFonts w:ascii="Calibri" w:hAnsi="Calibri" w:cs="Calibri"/>
        </w:rPr>
        <w:t>1</w:t>
      </w:r>
      <w:proofErr w:type="gramEnd"/>
      <w:r>
        <w:rPr>
          <w:rFonts w:ascii="Calibri" w:hAnsi="Calibri" w:cs="Calibri"/>
        </w:rPr>
        <w:t xml:space="preserve"> - уровень напряжения, на котором подключены электрические сети потребителя к объектам электросетевого хозяйства и (или) их части, переданным в аренду организацией по управлению единой национальной (общероссийской) электрической сетью территориальным сетевым организациям;</w:t>
      </w:r>
    </w:p>
    <w:p w:rsidR="007233A0" w:rsidRDefault="007233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7" type="#_x0000_t75" style="width:27.3pt;height:20.7pt">
            <v:imagedata r:id="rId18" o:title=""/>
          </v:shape>
        </w:pict>
      </w:r>
      <w:r>
        <w:rPr>
          <w:rFonts w:ascii="Calibri" w:hAnsi="Calibri" w:cs="Calibri"/>
        </w:rPr>
        <w:t xml:space="preserve"> - объем полезного отпуска электрической энергии потребителей на уровне напряжения ВН1 за отчетный месяц 2015 года, МВт</w:t>
      </w:r>
      <w:proofErr w:type="gramStart"/>
      <w:r>
        <w:rPr>
          <w:rFonts w:ascii="Calibri" w:hAnsi="Calibri" w:cs="Calibri"/>
        </w:rPr>
        <w:t>.ч</w:t>
      </w:r>
      <w:proofErr w:type="gramEnd"/>
      <w:r>
        <w:rPr>
          <w:rFonts w:ascii="Calibri" w:hAnsi="Calibri" w:cs="Calibri"/>
        </w:rPr>
        <w:t>;</w:t>
      </w:r>
    </w:p>
    <w:p w:rsidR="007233A0" w:rsidRDefault="007233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27.3pt;height:20.7pt">
            <v:imagedata r:id="rId19" o:title=""/>
          </v:shape>
        </w:pict>
      </w:r>
      <w:r>
        <w:rPr>
          <w:rFonts w:ascii="Calibri" w:hAnsi="Calibri" w:cs="Calibri"/>
        </w:rPr>
        <w:t xml:space="preserve"> - объем мощности потребителей на уровне напряжения ВН1 за отчетный месяц 2015 года, МВт</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в</w:t>
      </w:r>
      <w:proofErr w:type="gramEnd"/>
      <w:r>
        <w:rPr>
          <w:rFonts w:ascii="Calibri" w:hAnsi="Calibri" w:cs="Calibri"/>
        </w:rPr>
        <w:t xml:space="preserve"> мес.</w:t>
      </w:r>
    </w:p>
    <w:p w:rsidR="007233A0" w:rsidRDefault="007233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9" type="#_x0000_t75" style="width:50.5pt;height:21.5pt">
            <v:imagedata r:id="rId20" o:title=""/>
          </v:shape>
        </w:pict>
      </w:r>
      <w:r>
        <w:rPr>
          <w:rFonts w:ascii="Calibri" w:hAnsi="Calibri" w:cs="Calibri"/>
        </w:rPr>
        <w:t xml:space="preserve"> </w:t>
      </w:r>
      <w:proofErr w:type="gramStart"/>
      <w:r>
        <w:rPr>
          <w:rFonts w:ascii="Calibri" w:hAnsi="Calibri" w:cs="Calibri"/>
        </w:rPr>
        <w:t>-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roofErr w:type="gramEnd"/>
    </w:p>
    <w:p w:rsidR="007233A0" w:rsidRDefault="007233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0" type="#_x0000_t75" style="width:41.4pt;height:21.5pt">
            <v:imagedata r:id="rId21" o:title=""/>
          </v:shape>
        </w:pict>
      </w:r>
      <w:r>
        <w:rPr>
          <w:rFonts w:ascii="Calibri" w:hAnsi="Calibri" w:cs="Calibri"/>
        </w:rPr>
        <w:t xml:space="preserve"> </w:t>
      </w:r>
      <w:proofErr w:type="gramStart"/>
      <w:r>
        <w:rPr>
          <w:rFonts w:ascii="Calibri" w:hAnsi="Calibri" w:cs="Calibri"/>
        </w:rPr>
        <w:t>- объем потерь электрической энергии в электрических сетях единой национальной (общероссийской) электрической сети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w:t>
      </w:r>
      <w:proofErr w:type="gramEnd"/>
      <w:r>
        <w:rPr>
          <w:rFonts w:ascii="Calibri" w:hAnsi="Calibri" w:cs="Calibri"/>
        </w:rPr>
        <w:t xml:space="preserve"> </w:t>
      </w:r>
      <w:proofErr w:type="gramStart"/>
      <w:r>
        <w:rPr>
          <w:rFonts w:ascii="Calibri" w:hAnsi="Calibri" w:cs="Calibri"/>
        </w:rPr>
        <w:t>за расчетным, и отнесенного на i-й субъект Российской Федерации, МВт ч.</w:t>
      </w:r>
      <w:proofErr w:type="gramEnd"/>
    </w:p>
    <w:p w:rsidR="007233A0" w:rsidRDefault="007233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1" type="#_x0000_t75" style="width:24pt;height:20.7pt">
            <v:imagedata r:id="rId22" o:title=""/>
          </v:shape>
        </w:pict>
      </w:r>
      <w:r>
        <w:rPr>
          <w:rFonts w:ascii="Calibri" w:hAnsi="Calibri" w:cs="Calibri"/>
        </w:rPr>
        <w:t xml:space="preserve">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p w:rsidR="007233A0" w:rsidRDefault="007233A0">
      <w:pPr>
        <w:widowControl w:val="0"/>
        <w:autoSpaceDE w:val="0"/>
        <w:autoSpaceDN w:val="0"/>
        <w:adjustRightInd w:val="0"/>
        <w:spacing w:after="0" w:line="240" w:lineRule="auto"/>
        <w:ind w:firstLine="540"/>
        <w:jc w:val="both"/>
        <w:rPr>
          <w:rFonts w:ascii="Calibri" w:hAnsi="Calibri" w:cs="Calibri"/>
        </w:rPr>
      </w:pPr>
    </w:p>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 по регулированию</w:t>
      </w:r>
    </w:p>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тарифов Тамбовской области</w:t>
      </w:r>
    </w:p>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С.А.Варкова</w:t>
      </w:r>
    </w:p>
    <w:p w:rsidR="007233A0" w:rsidRDefault="007233A0">
      <w:pPr>
        <w:widowControl w:val="0"/>
        <w:autoSpaceDE w:val="0"/>
        <w:autoSpaceDN w:val="0"/>
        <w:adjustRightInd w:val="0"/>
        <w:spacing w:after="0" w:line="240" w:lineRule="auto"/>
        <w:jc w:val="both"/>
        <w:rPr>
          <w:rFonts w:ascii="Calibri" w:hAnsi="Calibri" w:cs="Calibri"/>
        </w:rPr>
      </w:pPr>
    </w:p>
    <w:p w:rsidR="007233A0" w:rsidRDefault="007233A0">
      <w:pPr>
        <w:widowControl w:val="0"/>
        <w:autoSpaceDE w:val="0"/>
        <w:autoSpaceDN w:val="0"/>
        <w:adjustRightInd w:val="0"/>
        <w:spacing w:after="0" w:line="240" w:lineRule="auto"/>
        <w:jc w:val="both"/>
        <w:rPr>
          <w:rFonts w:ascii="Calibri" w:hAnsi="Calibri" w:cs="Calibri"/>
        </w:rPr>
      </w:pPr>
    </w:p>
    <w:p w:rsidR="007233A0" w:rsidRDefault="007233A0">
      <w:pPr>
        <w:widowControl w:val="0"/>
        <w:autoSpaceDE w:val="0"/>
        <w:autoSpaceDN w:val="0"/>
        <w:adjustRightInd w:val="0"/>
        <w:spacing w:after="0" w:line="240" w:lineRule="auto"/>
        <w:jc w:val="both"/>
        <w:rPr>
          <w:rFonts w:ascii="Calibri" w:hAnsi="Calibri" w:cs="Calibri"/>
        </w:rPr>
      </w:pPr>
    </w:p>
    <w:p w:rsidR="007233A0" w:rsidRDefault="007233A0">
      <w:pPr>
        <w:widowControl w:val="0"/>
        <w:autoSpaceDE w:val="0"/>
        <w:autoSpaceDN w:val="0"/>
        <w:adjustRightInd w:val="0"/>
        <w:spacing w:after="0" w:line="240" w:lineRule="auto"/>
        <w:jc w:val="both"/>
        <w:rPr>
          <w:rFonts w:ascii="Calibri" w:hAnsi="Calibri" w:cs="Calibri"/>
        </w:rPr>
      </w:pPr>
    </w:p>
    <w:p w:rsidR="007233A0" w:rsidRDefault="007233A0">
      <w:pPr>
        <w:widowControl w:val="0"/>
        <w:autoSpaceDE w:val="0"/>
        <w:autoSpaceDN w:val="0"/>
        <w:adjustRightInd w:val="0"/>
        <w:spacing w:after="0" w:line="240" w:lineRule="auto"/>
        <w:jc w:val="both"/>
        <w:rPr>
          <w:rFonts w:ascii="Calibri" w:hAnsi="Calibri" w:cs="Calibri"/>
        </w:rPr>
      </w:pPr>
    </w:p>
    <w:p w:rsidR="007233A0" w:rsidRDefault="007233A0">
      <w:pPr>
        <w:widowControl w:val="0"/>
        <w:autoSpaceDE w:val="0"/>
        <w:autoSpaceDN w:val="0"/>
        <w:adjustRightInd w:val="0"/>
        <w:spacing w:after="0" w:line="240" w:lineRule="auto"/>
        <w:jc w:val="right"/>
        <w:outlineLvl w:val="0"/>
        <w:rPr>
          <w:rFonts w:ascii="Calibri" w:hAnsi="Calibri" w:cs="Calibri"/>
        </w:rPr>
      </w:pPr>
      <w:bookmarkStart w:id="4" w:name="Par258"/>
      <w:bookmarkEnd w:id="4"/>
      <w:r>
        <w:rPr>
          <w:rFonts w:ascii="Calibri" w:hAnsi="Calibri" w:cs="Calibri"/>
        </w:rPr>
        <w:t>Приложение 3</w:t>
      </w:r>
    </w:p>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управления по регулированию тарифов</w:t>
      </w:r>
    </w:p>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Тамбовской области</w:t>
      </w:r>
    </w:p>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от 26.06.2015 N 72-э</w:t>
      </w:r>
    </w:p>
    <w:p w:rsidR="007233A0" w:rsidRDefault="007233A0">
      <w:pPr>
        <w:widowControl w:val="0"/>
        <w:autoSpaceDE w:val="0"/>
        <w:autoSpaceDN w:val="0"/>
        <w:adjustRightInd w:val="0"/>
        <w:spacing w:after="0" w:line="240" w:lineRule="auto"/>
        <w:jc w:val="right"/>
        <w:rPr>
          <w:rFonts w:ascii="Calibri" w:hAnsi="Calibri" w:cs="Calibri"/>
        </w:rPr>
        <w:sectPr w:rsidR="007233A0">
          <w:pgSz w:w="11905" w:h="16838"/>
          <w:pgMar w:top="1134" w:right="850" w:bottom="1134" w:left="1701" w:header="720" w:footer="720" w:gutter="0"/>
          <w:cols w:space="720"/>
          <w:noEndnote/>
        </w:sectPr>
      </w:pPr>
    </w:p>
    <w:p w:rsidR="007233A0" w:rsidRDefault="007233A0">
      <w:pPr>
        <w:widowControl w:val="0"/>
        <w:autoSpaceDE w:val="0"/>
        <w:autoSpaceDN w:val="0"/>
        <w:adjustRightInd w:val="0"/>
        <w:spacing w:after="0" w:line="240" w:lineRule="auto"/>
        <w:rPr>
          <w:rFonts w:ascii="Calibri" w:hAnsi="Calibri" w:cs="Calibri"/>
        </w:rPr>
      </w:pPr>
    </w:p>
    <w:p w:rsidR="007233A0" w:rsidRDefault="007233A0">
      <w:pPr>
        <w:widowControl w:val="0"/>
        <w:autoSpaceDE w:val="0"/>
        <w:autoSpaceDN w:val="0"/>
        <w:adjustRightInd w:val="0"/>
        <w:spacing w:after="0" w:line="240" w:lineRule="auto"/>
        <w:jc w:val="center"/>
        <w:rPr>
          <w:rFonts w:ascii="Calibri" w:hAnsi="Calibri" w:cs="Calibri"/>
          <w:b/>
          <w:bCs/>
        </w:rPr>
      </w:pPr>
      <w:bookmarkStart w:id="5" w:name="Par264"/>
      <w:bookmarkEnd w:id="5"/>
      <w:r>
        <w:rPr>
          <w:rFonts w:ascii="Calibri" w:hAnsi="Calibri" w:cs="Calibri"/>
          <w:b/>
          <w:bCs/>
        </w:rPr>
        <w:t>ЕДИНЫЕ (КОТЛОВЫЕ) ТАРИФЫ</w:t>
      </w:r>
    </w:p>
    <w:p w:rsidR="007233A0" w:rsidRDefault="007233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УСЛУГИ ПО ПЕРЕДАЧЕ ЭЛЕКТРИЧЕСКОЙ ЭНЕРГИИ ПО СЕТЯМ</w:t>
      </w:r>
    </w:p>
    <w:p w:rsidR="007233A0" w:rsidRDefault="007233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ТАМБОВСКОЙ ОБЛАСТИ, ПОСТАВЛЯЕМОЙ НАСЕЛЕНИЮ И </w:t>
      </w:r>
      <w:proofErr w:type="gramStart"/>
      <w:r>
        <w:rPr>
          <w:rFonts w:ascii="Calibri" w:hAnsi="Calibri" w:cs="Calibri"/>
          <w:b/>
          <w:bCs/>
        </w:rPr>
        <w:t>ПРИРАВНЕННЫМ</w:t>
      </w:r>
      <w:proofErr w:type="gramEnd"/>
      <w:r>
        <w:rPr>
          <w:rFonts w:ascii="Calibri" w:hAnsi="Calibri" w:cs="Calibri"/>
          <w:b/>
          <w:bCs/>
        </w:rPr>
        <w:t xml:space="preserve"> К</w:t>
      </w:r>
    </w:p>
    <w:p w:rsidR="007233A0" w:rsidRDefault="007233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НЕМУ КАТЕГОРИЯМ ПОТРЕБИТЕЛЕЙ НА 2015 ГОД</w:t>
      </w:r>
    </w:p>
    <w:p w:rsidR="007233A0" w:rsidRDefault="007233A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7"/>
        <w:gridCol w:w="4195"/>
        <w:gridCol w:w="1660"/>
        <w:gridCol w:w="1644"/>
        <w:gridCol w:w="1814"/>
      </w:tblGrid>
      <w:tr w:rsidR="007233A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Тарифные группы потребителей электрической энергии (мощности)</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1 полугодие</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2 полугодие</w:t>
            </w:r>
          </w:p>
        </w:tc>
      </w:tr>
      <w:tr w:rsidR="007233A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233A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93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Население и приравненные к нему категории потребителей (тарифы указываются без учета НДС)</w:t>
            </w:r>
          </w:p>
        </w:tc>
      </w:tr>
      <w:tr w:rsidR="007233A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93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 xml:space="preserve">Население и приравненные к нему категории потребителей, за исключением </w:t>
            </w:r>
            <w:proofErr w:type="gramStart"/>
            <w:r>
              <w:rPr>
                <w:rFonts w:ascii="Calibri" w:hAnsi="Calibri" w:cs="Calibri"/>
              </w:rPr>
              <w:t>указанного</w:t>
            </w:r>
            <w:proofErr w:type="gramEnd"/>
            <w:r>
              <w:rPr>
                <w:rFonts w:ascii="Calibri" w:hAnsi="Calibri" w:cs="Calibri"/>
              </w:rPr>
              <w:t xml:space="preserve"> в </w:t>
            </w:r>
            <w:hyperlink w:anchor="Par291" w:history="1">
              <w:r>
                <w:rPr>
                  <w:rFonts w:ascii="Calibri" w:hAnsi="Calibri" w:cs="Calibri"/>
                  <w:color w:val="0000FF"/>
                </w:rPr>
                <w:t>пунктах 1.2</w:t>
              </w:r>
            </w:hyperlink>
            <w:r>
              <w:rPr>
                <w:rFonts w:ascii="Calibri" w:hAnsi="Calibri" w:cs="Calibri"/>
              </w:rPr>
              <w:t xml:space="preserve"> и </w:t>
            </w:r>
            <w:hyperlink w:anchor="Par301" w:history="1">
              <w:r>
                <w:rPr>
                  <w:rFonts w:ascii="Calibri" w:hAnsi="Calibri" w:cs="Calibri"/>
                  <w:color w:val="0000FF"/>
                </w:rPr>
                <w:t>1.3</w:t>
              </w:r>
            </w:hyperlink>
            <w:r>
              <w:rPr>
                <w:rFonts w:ascii="Calibri" w:hAnsi="Calibri" w:cs="Calibri"/>
              </w:rPr>
              <w:t>:</w:t>
            </w:r>
          </w:p>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gramStart"/>
            <w:r>
              <w:rPr>
                <w:rFonts w:ascii="Calibri" w:hAnsi="Calibri" w:cs="Calibri"/>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Pr>
                <w:rFonts w:ascii="Calibri" w:hAnsi="Calibri" w:cs="Calibri"/>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ar342" w:history="1">
              <w:r>
                <w:rPr>
                  <w:rFonts w:ascii="Calibri" w:hAnsi="Calibri" w:cs="Calibri"/>
                  <w:color w:val="0000FF"/>
                </w:rPr>
                <w:t>&lt;1&gt;</w:t>
              </w:r>
            </w:hyperlink>
            <w:r>
              <w:rPr>
                <w:rFonts w:ascii="Calibri" w:hAnsi="Calibri" w:cs="Calibri"/>
              </w:rPr>
              <w:t>.</w:t>
            </w:r>
          </w:p>
        </w:tc>
      </w:tr>
      <w:tr w:rsidR="007233A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both"/>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Одноставочный тариф (в том числе дифференцированный по двум и по трем зонам)</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руб./кВтч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1,05471</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1,51590</w:t>
            </w:r>
          </w:p>
        </w:tc>
      </w:tr>
      <w:tr w:rsidR="007233A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bookmarkStart w:id="6" w:name="Par291"/>
            <w:bookmarkEnd w:id="6"/>
            <w:r>
              <w:rPr>
                <w:rFonts w:ascii="Calibri" w:hAnsi="Calibri" w:cs="Calibri"/>
              </w:rPr>
              <w:t>1.2</w:t>
            </w:r>
          </w:p>
        </w:tc>
        <w:tc>
          <w:tcPr>
            <w:tcW w:w="93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 xml:space="preserve">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w:t>
            </w:r>
            <w:proofErr w:type="gramStart"/>
            <w:r>
              <w:rPr>
                <w:rFonts w:ascii="Calibri" w:hAnsi="Calibri" w:cs="Calibri"/>
              </w:rPr>
              <w:t>приравненные</w:t>
            </w:r>
            <w:proofErr w:type="gramEnd"/>
            <w:r>
              <w:rPr>
                <w:rFonts w:ascii="Calibri" w:hAnsi="Calibri" w:cs="Calibri"/>
              </w:rPr>
              <w:t xml:space="preserve"> к ним:</w:t>
            </w:r>
          </w:p>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gramStart"/>
            <w:r>
              <w:rPr>
                <w:rFonts w:ascii="Calibri" w:hAnsi="Calibri" w:cs="Calibri"/>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Pr>
                <w:rFonts w:ascii="Calibri" w:hAnsi="Calibri" w:cs="Calibri"/>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ar342" w:history="1">
              <w:r>
                <w:rPr>
                  <w:rFonts w:ascii="Calibri" w:hAnsi="Calibri" w:cs="Calibri"/>
                  <w:color w:val="0000FF"/>
                </w:rPr>
                <w:t>&lt;1&gt;</w:t>
              </w:r>
            </w:hyperlink>
          </w:p>
        </w:tc>
      </w:tr>
      <w:tr w:rsidR="007233A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Одноставочный тариф (в том числе дифференцированный по двум и по трем зонам)</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 xml:space="preserve">руб./кВт </w:t>
            </w:r>
            <w:proofErr w:type="gramStart"/>
            <w:r>
              <w:rPr>
                <w:rFonts w:ascii="Calibri" w:hAnsi="Calibri" w:cs="Calibri"/>
              </w:rPr>
              <w:t>ч</w:t>
            </w:r>
            <w:proofErr w:type="gram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0,45281</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0,79540</w:t>
            </w:r>
          </w:p>
        </w:tc>
      </w:tr>
      <w:tr w:rsidR="007233A0">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bookmarkStart w:id="7" w:name="Par301"/>
            <w:bookmarkEnd w:id="7"/>
            <w:r>
              <w:rPr>
                <w:rFonts w:ascii="Calibri" w:hAnsi="Calibri" w:cs="Calibri"/>
              </w:rPr>
              <w:t>1.3</w:t>
            </w:r>
          </w:p>
        </w:tc>
        <w:tc>
          <w:tcPr>
            <w:tcW w:w="93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 xml:space="preserve">Население, проживающее в сельских населенных пунктах и </w:t>
            </w:r>
            <w:proofErr w:type="gramStart"/>
            <w:r>
              <w:rPr>
                <w:rFonts w:ascii="Calibri" w:hAnsi="Calibri" w:cs="Calibri"/>
              </w:rPr>
              <w:t>приравненные</w:t>
            </w:r>
            <w:proofErr w:type="gramEnd"/>
            <w:r>
              <w:rPr>
                <w:rFonts w:ascii="Calibri" w:hAnsi="Calibri" w:cs="Calibri"/>
              </w:rPr>
              <w:t xml:space="preserve"> к ним:</w:t>
            </w:r>
          </w:p>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gramStart"/>
            <w:r>
              <w:rPr>
                <w:rFonts w:ascii="Calibri" w:hAnsi="Calibri" w:cs="Calibri"/>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Pr>
                <w:rFonts w:ascii="Calibri" w:hAnsi="Calibri" w:cs="Calibri"/>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ar342" w:history="1">
              <w:r>
                <w:rPr>
                  <w:rFonts w:ascii="Calibri" w:hAnsi="Calibri" w:cs="Calibri"/>
                  <w:color w:val="0000FF"/>
                </w:rPr>
                <w:t>&lt;1&gt;</w:t>
              </w:r>
            </w:hyperlink>
            <w:r>
              <w:rPr>
                <w:rFonts w:ascii="Calibri" w:hAnsi="Calibri" w:cs="Calibri"/>
              </w:rPr>
              <w:t>.</w:t>
            </w:r>
          </w:p>
        </w:tc>
      </w:tr>
      <w:tr w:rsidR="007233A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both"/>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Одноставочный тариф (в том числе дифференцированный по двум и по трем зонам)</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руб./</w:t>
            </w:r>
            <w:proofErr w:type="gramStart"/>
            <w:r>
              <w:rPr>
                <w:rFonts w:ascii="Calibri" w:hAnsi="Calibri" w:cs="Calibri"/>
              </w:rPr>
              <w:t>кВт-ч</w:t>
            </w:r>
            <w:proofErr w:type="gram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0,26113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0,50673</w:t>
            </w:r>
          </w:p>
        </w:tc>
      </w:tr>
      <w:tr w:rsidR="007233A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93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 xml:space="preserve">Приравненные к населению категории потребителей, за исключением указанных в </w:t>
            </w:r>
            <w:hyperlink r:id="rId23" w:history="1">
              <w:r>
                <w:rPr>
                  <w:rFonts w:ascii="Calibri" w:hAnsi="Calibri" w:cs="Calibri"/>
                  <w:color w:val="0000FF"/>
                </w:rPr>
                <w:t>пункте 71(1)</w:t>
              </w:r>
            </w:hyperlink>
            <w:r>
              <w:rPr>
                <w:rFonts w:ascii="Calibri" w:hAnsi="Calibri" w:cs="Calibri"/>
              </w:rPr>
              <w:t xml:space="preserve"> Основ ценообразования:</w:t>
            </w:r>
          </w:p>
        </w:tc>
      </w:tr>
      <w:tr w:rsidR="007233A0">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lastRenderedPageBreak/>
              <w:t>1.4.1</w:t>
            </w:r>
          </w:p>
        </w:tc>
        <w:tc>
          <w:tcPr>
            <w:tcW w:w="93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ar342" w:history="1">
              <w:r>
                <w:rPr>
                  <w:rFonts w:ascii="Calibri" w:hAnsi="Calibri" w:cs="Calibri"/>
                  <w:color w:val="0000FF"/>
                </w:rPr>
                <w:t>&lt;1&gt;</w:t>
              </w:r>
            </w:hyperlink>
            <w:r>
              <w:rPr>
                <w:rFonts w:ascii="Calibri" w:hAnsi="Calibri" w:cs="Calibri"/>
              </w:rPr>
              <w:t>.</w:t>
            </w:r>
          </w:p>
        </w:tc>
      </w:tr>
      <w:tr w:rsidR="007233A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both"/>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Одноставочный тариф (в том числе дифференцированный по двум и по трем зонам)</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 xml:space="preserve">руб./кВт </w:t>
            </w:r>
            <w:proofErr w:type="gramStart"/>
            <w:r>
              <w:rPr>
                <w:rFonts w:ascii="Calibri" w:hAnsi="Calibri" w:cs="Calibri"/>
              </w:rPr>
              <w:t>ч</w:t>
            </w:r>
            <w:proofErr w:type="gram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1,05471</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1,51590</w:t>
            </w:r>
          </w:p>
        </w:tc>
      </w:tr>
      <w:tr w:rsidR="007233A0">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1.4.2</w:t>
            </w:r>
          </w:p>
        </w:tc>
        <w:tc>
          <w:tcPr>
            <w:tcW w:w="93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ar342" w:history="1">
              <w:r>
                <w:rPr>
                  <w:rFonts w:ascii="Calibri" w:hAnsi="Calibri" w:cs="Calibri"/>
                  <w:color w:val="0000FF"/>
                </w:rPr>
                <w:t>&lt;1&gt;</w:t>
              </w:r>
            </w:hyperlink>
            <w:r>
              <w:rPr>
                <w:rFonts w:ascii="Calibri" w:hAnsi="Calibri" w:cs="Calibri"/>
              </w:rPr>
              <w:t>.</w:t>
            </w:r>
          </w:p>
        </w:tc>
      </w:tr>
      <w:tr w:rsidR="007233A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both"/>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Одноставочный тариф (в том числе дифференцированный по двум и по трем зонам)</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руб./кВтч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1,05471</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1,51590</w:t>
            </w:r>
          </w:p>
        </w:tc>
      </w:tr>
      <w:tr w:rsidR="007233A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1.4.3</w:t>
            </w:r>
          </w:p>
        </w:tc>
        <w:tc>
          <w:tcPr>
            <w:tcW w:w="93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Содержащиеся за счет прихожан религиозные организации.</w:t>
            </w:r>
          </w:p>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ar342" w:history="1">
              <w:r>
                <w:rPr>
                  <w:rFonts w:ascii="Calibri" w:hAnsi="Calibri" w:cs="Calibri"/>
                  <w:color w:val="0000FF"/>
                </w:rPr>
                <w:t>&lt;1&gt;</w:t>
              </w:r>
            </w:hyperlink>
            <w:r>
              <w:rPr>
                <w:rFonts w:ascii="Calibri" w:hAnsi="Calibri" w:cs="Calibri"/>
              </w:rPr>
              <w:t>.</w:t>
            </w:r>
          </w:p>
        </w:tc>
      </w:tr>
      <w:tr w:rsidR="007233A0">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Одноставочный тариф (в том числе дифференцированный по двум и по трем зонам)</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руб./кВтч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1,05471</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1,51590</w:t>
            </w:r>
          </w:p>
        </w:tc>
      </w:tr>
      <w:tr w:rsidR="007233A0">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1.4.4</w:t>
            </w:r>
          </w:p>
        </w:tc>
        <w:tc>
          <w:tcPr>
            <w:tcW w:w="93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 xml:space="preserve">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w:t>
            </w:r>
            <w:r>
              <w:rPr>
                <w:rFonts w:ascii="Calibri" w:hAnsi="Calibri" w:cs="Calibri"/>
              </w:rPr>
              <w:lastRenderedPageBreak/>
              <w:t xml:space="preserve">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 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ar342" w:history="1">
              <w:r>
                <w:rPr>
                  <w:rFonts w:ascii="Calibri" w:hAnsi="Calibri" w:cs="Calibri"/>
                  <w:color w:val="0000FF"/>
                </w:rPr>
                <w:t>&lt;1&gt;</w:t>
              </w:r>
            </w:hyperlink>
            <w:r>
              <w:rPr>
                <w:rFonts w:ascii="Calibri" w:hAnsi="Calibri" w:cs="Calibri"/>
              </w:rPr>
              <w:t>.</w:t>
            </w:r>
          </w:p>
        </w:tc>
      </w:tr>
      <w:tr w:rsidR="007233A0">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both"/>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Одноставочный тариф (в том числе дифференцированный по двум и по трем зонам)</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rPr>
                <w:rFonts w:ascii="Calibri" w:hAnsi="Calibri" w:cs="Calibri"/>
              </w:rPr>
            </w:pPr>
            <w:r>
              <w:rPr>
                <w:rFonts w:ascii="Calibri" w:hAnsi="Calibri" w:cs="Calibri"/>
              </w:rPr>
              <w:t>руб./кВтч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1,05471</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1,51590</w:t>
            </w:r>
          </w:p>
        </w:tc>
      </w:tr>
    </w:tbl>
    <w:p w:rsidR="007233A0" w:rsidRDefault="007233A0">
      <w:pPr>
        <w:widowControl w:val="0"/>
        <w:autoSpaceDE w:val="0"/>
        <w:autoSpaceDN w:val="0"/>
        <w:adjustRightInd w:val="0"/>
        <w:spacing w:after="0" w:line="240" w:lineRule="auto"/>
        <w:rPr>
          <w:rFonts w:ascii="Calibri" w:hAnsi="Calibri" w:cs="Calibri"/>
        </w:rPr>
      </w:pPr>
    </w:p>
    <w:p w:rsidR="007233A0" w:rsidRDefault="007233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233A0" w:rsidRDefault="007233A0">
      <w:pPr>
        <w:widowControl w:val="0"/>
        <w:autoSpaceDE w:val="0"/>
        <w:autoSpaceDN w:val="0"/>
        <w:adjustRightInd w:val="0"/>
        <w:spacing w:after="0" w:line="240" w:lineRule="auto"/>
        <w:ind w:firstLine="540"/>
        <w:jc w:val="both"/>
        <w:rPr>
          <w:rFonts w:ascii="Calibri" w:hAnsi="Calibri" w:cs="Calibri"/>
        </w:rPr>
      </w:pPr>
      <w:bookmarkStart w:id="8" w:name="Par342"/>
      <w:bookmarkEnd w:id="8"/>
      <w:proofErr w:type="gramStart"/>
      <w:r>
        <w:rPr>
          <w:rFonts w:ascii="Calibri" w:hAnsi="Calibri" w:cs="Calibri"/>
        </w:rPr>
        <w:t>&lt;1&gt;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roofErr w:type="gramEnd"/>
    </w:p>
    <w:p w:rsidR="007233A0" w:rsidRDefault="007233A0">
      <w:pPr>
        <w:widowControl w:val="0"/>
        <w:autoSpaceDE w:val="0"/>
        <w:autoSpaceDN w:val="0"/>
        <w:adjustRightInd w:val="0"/>
        <w:spacing w:after="0" w:line="240" w:lineRule="auto"/>
        <w:ind w:firstLine="540"/>
        <w:jc w:val="both"/>
        <w:rPr>
          <w:rFonts w:ascii="Calibri" w:hAnsi="Calibri" w:cs="Calibri"/>
        </w:rPr>
      </w:pPr>
    </w:p>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 по регулированию</w:t>
      </w:r>
    </w:p>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тарифов Тамбовской области</w:t>
      </w:r>
    </w:p>
    <w:p w:rsidR="007233A0" w:rsidRDefault="007233A0">
      <w:pPr>
        <w:widowControl w:val="0"/>
        <w:autoSpaceDE w:val="0"/>
        <w:autoSpaceDN w:val="0"/>
        <w:adjustRightInd w:val="0"/>
        <w:spacing w:after="0" w:line="240" w:lineRule="auto"/>
        <w:jc w:val="right"/>
        <w:rPr>
          <w:rFonts w:ascii="Calibri" w:hAnsi="Calibri" w:cs="Calibri"/>
        </w:rPr>
      </w:pPr>
      <w:r>
        <w:rPr>
          <w:rFonts w:ascii="Calibri" w:hAnsi="Calibri" w:cs="Calibri"/>
        </w:rPr>
        <w:t>С.А.Варкова</w:t>
      </w:r>
    </w:p>
    <w:p w:rsidR="007233A0" w:rsidRDefault="007233A0">
      <w:pPr>
        <w:widowControl w:val="0"/>
        <w:autoSpaceDE w:val="0"/>
        <w:autoSpaceDN w:val="0"/>
        <w:adjustRightInd w:val="0"/>
        <w:spacing w:after="0" w:line="240" w:lineRule="auto"/>
        <w:rPr>
          <w:rFonts w:ascii="Calibri" w:hAnsi="Calibri" w:cs="Calibri"/>
        </w:rPr>
      </w:pPr>
    </w:p>
    <w:p w:rsidR="007233A0" w:rsidRDefault="007233A0">
      <w:pPr>
        <w:widowControl w:val="0"/>
        <w:autoSpaceDE w:val="0"/>
        <w:autoSpaceDN w:val="0"/>
        <w:adjustRightInd w:val="0"/>
        <w:spacing w:after="0" w:line="240" w:lineRule="auto"/>
        <w:rPr>
          <w:rFonts w:ascii="Calibri" w:hAnsi="Calibri" w:cs="Calibri"/>
        </w:rPr>
      </w:pPr>
    </w:p>
    <w:p w:rsidR="007233A0" w:rsidRDefault="007233A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5DE1" w:rsidRDefault="007233A0">
      <w:bookmarkStart w:id="9" w:name="_GoBack"/>
      <w:bookmarkEnd w:id="9"/>
    </w:p>
    <w:sectPr w:rsidR="003D5DE1">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3A0"/>
    <w:rsid w:val="007233A0"/>
    <w:rsid w:val="00BB557C"/>
    <w:rsid w:val="00FF5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F8BC1BF5CDC6A7212832B81EB7744EBD1565D7290A70D7AD6E547826563DF4R6K1N" TargetMode="External"/><Relationship Id="rId13" Type="http://schemas.openxmlformats.org/officeDocument/2006/relationships/hyperlink" Target="consultantplus://offline/ref=53F8BC1BF5CDC6A7212832B81EB7744EBD1565D7290A70D7AD6E547826563DF46129316A8E7D628BF69CAERBK0N" TargetMode="External"/><Relationship Id="rId18"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hyperlink" Target="consultantplus://offline/ref=53F8BC1BF5CDC6A7212832B81EB7744EBD1565D72A0678DFA86E547826563DF46129316A8E7D628BF69BA7RBK7N" TargetMode="External"/><Relationship Id="rId12" Type="http://schemas.openxmlformats.org/officeDocument/2006/relationships/hyperlink" Target="consultantplus://offline/ref=53F8BC1BF5CDC6A7212832B81EB7744EBD1565D7290A70D7AD6E547826563DF46129316A8E7D628BF69FA4RBK0N" TargetMode="External"/><Relationship Id="rId17" Type="http://schemas.openxmlformats.org/officeDocument/2006/relationships/image" Target="media/image2.wmf"/><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wmf"/><Relationship Id="rId20" Type="http://schemas.openxmlformats.org/officeDocument/2006/relationships/image" Target="media/image5.wmf"/><Relationship Id="rId1" Type="http://schemas.openxmlformats.org/officeDocument/2006/relationships/styles" Target="styles.xml"/><Relationship Id="rId6" Type="http://schemas.openxmlformats.org/officeDocument/2006/relationships/hyperlink" Target="consultantplus://offline/ref=53F8BC1BF5CDC6A721282CB508DB2E47B8163BDE2C027388F2310F2571R5KFN" TargetMode="External"/><Relationship Id="rId11" Type="http://schemas.openxmlformats.org/officeDocument/2006/relationships/hyperlink" Target="consultantplus://offline/ref=53F8BC1BF5CDC6A7212832B81EB7744EBD1565D7290A70D7AD6E547826563DF46129316A8E7D628BF69FA7RBK6N"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53F8BC1BF5CDC6A7212832B81EB7744EBD1565D7290A70D7AD6E547826563DF46129316A8E7D628BF693A6RBKFN" TargetMode="External"/><Relationship Id="rId23" Type="http://schemas.openxmlformats.org/officeDocument/2006/relationships/hyperlink" Target="consultantplus://offline/ref=53F8BC1BF5CDC6A721282CB508DB2E47B8163BD92C007388F2310F25715F37A326666828C2R7K0N" TargetMode="External"/><Relationship Id="rId10" Type="http://schemas.openxmlformats.org/officeDocument/2006/relationships/hyperlink" Target="consultantplus://offline/ref=53F8BC1BF5CDC6A7212832B81EB7744EBD1565D7290A70D7AD6E547826563DF46129316A8E7D628BF69FA6RBK7N" TargetMode="External"/><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consultantplus://offline/ref=53F8BC1BF5CDC6A7212832B81EB7744EBD1565D7290A70D7AD6E547826563DF46129316A8E7D628BF698A0RBK6N" TargetMode="External"/><Relationship Id="rId14" Type="http://schemas.openxmlformats.org/officeDocument/2006/relationships/hyperlink" Target="consultantplus://offline/ref=53F8BC1BF5CDC6A7212832B81EB7744EBD1565D7290A70D7AD6E547826563DF46129316A8E7D628BF693A6RBK5N" TargetMode="External"/><Relationship Id="rId22"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3007</Words>
  <Characters>17145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Бухров Евгений Александрович</dc:creator>
  <cp:lastModifiedBy>Бухров Евгений Александрович</cp:lastModifiedBy>
  <cp:revision>1</cp:revision>
  <dcterms:created xsi:type="dcterms:W3CDTF">2015-07-28T13:10:00Z</dcterms:created>
  <dcterms:modified xsi:type="dcterms:W3CDTF">2015-07-28T13:10:00Z</dcterms:modified>
</cp:coreProperties>
</file>