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99" w:rsidRDefault="000821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2199" w:rsidRDefault="00082199">
      <w:pPr>
        <w:pStyle w:val="ConsPlusNormal"/>
        <w:outlineLvl w:val="0"/>
      </w:pPr>
    </w:p>
    <w:p w:rsidR="00082199" w:rsidRDefault="00082199">
      <w:pPr>
        <w:pStyle w:val="ConsPlusTitle"/>
        <w:jc w:val="center"/>
        <w:outlineLvl w:val="0"/>
      </w:pPr>
      <w:r>
        <w:t>КОМИТЕТ РЕСПУБЛИКИ КОМИ ПО ТАРИФАМ</w:t>
      </w:r>
    </w:p>
    <w:p w:rsidR="00082199" w:rsidRDefault="00082199">
      <w:pPr>
        <w:pStyle w:val="ConsPlusTitle"/>
      </w:pPr>
    </w:p>
    <w:p w:rsidR="00082199" w:rsidRDefault="00082199">
      <w:pPr>
        <w:pStyle w:val="ConsPlusTitle"/>
        <w:jc w:val="center"/>
      </w:pPr>
      <w:r>
        <w:t>ПРИКАЗ</w:t>
      </w:r>
    </w:p>
    <w:p w:rsidR="00082199" w:rsidRDefault="00082199">
      <w:pPr>
        <w:pStyle w:val="ConsPlusTitle"/>
        <w:jc w:val="center"/>
      </w:pPr>
      <w:r>
        <w:t>от 31 мая 2021 г. N 17/2</w:t>
      </w:r>
    </w:p>
    <w:p w:rsidR="00082199" w:rsidRDefault="00082199">
      <w:pPr>
        <w:pStyle w:val="ConsPlusTitle"/>
      </w:pPr>
      <w:bookmarkStart w:id="0" w:name="_GoBack"/>
      <w:bookmarkEnd w:id="0"/>
    </w:p>
    <w:p w:rsidR="00082199" w:rsidRDefault="00082199">
      <w:pPr>
        <w:pStyle w:val="ConsPlusTitle"/>
        <w:jc w:val="center"/>
      </w:pPr>
      <w:r>
        <w:t>ОБ УСТАНОВЛЕНИИ ЕДИНЫХ (КОТЛОВЫХ) ТАРИФОВ</w:t>
      </w:r>
    </w:p>
    <w:p w:rsidR="00082199" w:rsidRDefault="00082199">
      <w:pPr>
        <w:pStyle w:val="ConsPlusTitle"/>
        <w:jc w:val="center"/>
      </w:pPr>
      <w:r>
        <w:t>НА УСЛУГИ ПО ПЕРЕДАЧЕ ЭЛЕКТРИЧЕСКОЙ ЭНЕРГИИ ПО СЕТЯМ</w:t>
      </w:r>
    </w:p>
    <w:p w:rsidR="00082199" w:rsidRDefault="00082199">
      <w:pPr>
        <w:pStyle w:val="ConsPlusTitle"/>
        <w:jc w:val="center"/>
      </w:pPr>
      <w:r>
        <w:t>ТЕРРИТОРИАЛЬНЫХ СЕТЕВЫХ ОРГАНИЗАЦИЙ РЕСПУБЛИКИ КОМИ</w:t>
      </w:r>
    </w:p>
    <w:p w:rsidR="00082199" w:rsidRDefault="00082199">
      <w:pPr>
        <w:pStyle w:val="ConsPlusNormal"/>
      </w:pPr>
    </w:p>
    <w:p w:rsidR="00082199" w:rsidRDefault="000821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мая 2012 года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23 апреля 2021 года N 389/21,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5 ноября 2020 года N 541 "О Комитете Республики Коми по тарифам", решением правления Комитета Республики Коми по тарифам (протокол от 28 мая 2021 года N 20) приказываю:</w:t>
      </w:r>
    </w:p>
    <w:p w:rsidR="00082199" w:rsidRDefault="00082199">
      <w:pPr>
        <w:pStyle w:val="ConsPlusNormal"/>
        <w:spacing w:before="220"/>
        <w:ind w:firstLine="540"/>
        <w:jc w:val="both"/>
      </w:pPr>
      <w:r>
        <w:t xml:space="preserve">1. Установить с 1 июня 2021 года по 31 декабря 2021 года единые (котловые)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территориальных сетевых организаций Республики Коми согласно приложению.</w:t>
      </w:r>
    </w:p>
    <w:p w:rsidR="00082199" w:rsidRDefault="000821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Республики Коми по тарифам от 29 декабря 2020 года N 19/2 "Об установлении единых (котловых) тарифов на услуги по передаче электрической энергии по сетям территориальных сетевых организаций Республики Коми".</w:t>
      </w:r>
    </w:p>
    <w:p w:rsidR="00082199" w:rsidRDefault="00082199">
      <w:pPr>
        <w:pStyle w:val="ConsPlusNormal"/>
        <w:spacing w:before="220"/>
        <w:ind w:firstLine="540"/>
        <w:jc w:val="both"/>
      </w:pPr>
      <w:r>
        <w:t>3. Настоящий приказ вступает в силу с 1 июня 2021 года.</w:t>
      </w:r>
    </w:p>
    <w:p w:rsidR="00082199" w:rsidRDefault="00082199">
      <w:pPr>
        <w:pStyle w:val="ConsPlusNormal"/>
      </w:pPr>
    </w:p>
    <w:p w:rsidR="00082199" w:rsidRDefault="00082199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082199" w:rsidRDefault="00082199">
      <w:pPr>
        <w:pStyle w:val="ConsPlusNormal"/>
        <w:jc w:val="right"/>
      </w:pPr>
      <w:r>
        <w:t>А.ТЮРНИНА</w:t>
      </w:r>
    </w:p>
    <w:p w:rsidR="00082199" w:rsidRDefault="00082199">
      <w:pPr>
        <w:pStyle w:val="ConsPlusNormal"/>
      </w:pPr>
    </w:p>
    <w:p w:rsidR="00082199" w:rsidRDefault="00082199">
      <w:pPr>
        <w:pStyle w:val="ConsPlusNormal"/>
      </w:pPr>
    </w:p>
    <w:p w:rsidR="00082199" w:rsidRDefault="00082199">
      <w:pPr>
        <w:pStyle w:val="ConsPlusNormal"/>
      </w:pPr>
    </w:p>
    <w:p w:rsidR="00082199" w:rsidRDefault="00082199">
      <w:pPr>
        <w:pStyle w:val="ConsPlusNormal"/>
      </w:pPr>
    </w:p>
    <w:p w:rsidR="00082199" w:rsidRDefault="00082199">
      <w:pPr>
        <w:pStyle w:val="ConsPlusNormal"/>
      </w:pPr>
    </w:p>
    <w:p w:rsidR="00082199" w:rsidRDefault="00082199">
      <w:pPr>
        <w:pStyle w:val="ConsPlusNormal"/>
        <w:jc w:val="right"/>
        <w:outlineLvl w:val="0"/>
      </w:pPr>
      <w:r>
        <w:t>Приложение</w:t>
      </w:r>
    </w:p>
    <w:p w:rsidR="00082199" w:rsidRDefault="00082199">
      <w:pPr>
        <w:pStyle w:val="ConsPlusNormal"/>
        <w:jc w:val="right"/>
      </w:pPr>
      <w:r>
        <w:t>к Приказу</w:t>
      </w:r>
    </w:p>
    <w:p w:rsidR="00082199" w:rsidRDefault="00082199">
      <w:pPr>
        <w:pStyle w:val="ConsPlusNormal"/>
        <w:jc w:val="right"/>
      </w:pPr>
      <w:r>
        <w:lastRenderedPageBreak/>
        <w:t>Комитета</w:t>
      </w:r>
    </w:p>
    <w:p w:rsidR="00082199" w:rsidRDefault="00082199">
      <w:pPr>
        <w:pStyle w:val="ConsPlusNormal"/>
        <w:jc w:val="right"/>
      </w:pPr>
      <w:r>
        <w:t>Республики Коми</w:t>
      </w:r>
    </w:p>
    <w:p w:rsidR="00082199" w:rsidRDefault="00082199">
      <w:pPr>
        <w:pStyle w:val="ConsPlusNormal"/>
        <w:jc w:val="right"/>
      </w:pPr>
      <w:r>
        <w:t>по тарифам</w:t>
      </w:r>
    </w:p>
    <w:p w:rsidR="00082199" w:rsidRDefault="00082199">
      <w:pPr>
        <w:pStyle w:val="ConsPlusNormal"/>
        <w:jc w:val="right"/>
      </w:pPr>
      <w:r>
        <w:t>от 31 мая 2021 г. N 17/2</w:t>
      </w:r>
    </w:p>
    <w:p w:rsidR="00082199" w:rsidRDefault="00082199">
      <w:pPr>
        <w:pStyle w:val="ConsPlusNormal"/>
      </w:pPr>
    </w:p>
    <w:p w:rsidR="00082199" w:rsidRDefault="00082199">
      <w:pPr>
        <w:pStyle w:val="ConsPlusTitle"/>
        <w:jc w:val="center"/>
      </w:pPr>
      <w:bookmarkStart w:id="1" w:name="P29"/>
      <w:bookmarkEnd w:id="1"/>
      <w:r>
        <w:t>ЕДИНЫЕ (КОТЛОВЫЕ) ТАРИФЫ</w:t>
      </w:r>
    </w:p>
    <w:p w:rsidR="00082199" w:rsidRDefault="00082199">
      <w:pPr>
        <w:pStyle w:val="ConsPlusTitle"/>
        <w:jc w:val="center"/>
      </w:pPr>
      <w:r>
        <w:t>НА УСЛУГИ ПО ПЕРЕДАЧЕ ЭЛЕКТРИЧЕСКОЙ ЭНЕРГИИ</w:t>
      </w:r>
    </w:p>
    <w:p w:rsidR="00082199" w:rsidRDefault="00082199">
      <w:pPr>
        <w:pStyle w:val="ConsPlusTitle"/>
        <w:jc w:val="center"/>
      </w:pPr>
      <w:r>
        <w:t>ПО СЕТЯМ РЕСПУБЛИКИ КОМИ</w:t>
      </w:r>
    </w:p>
    <w:p w:rsidR="00082199" w:rsidRDefault="00082199">
      <w:pPr>
        <w:pStyle w:val="ConsPlusNormal"/>
      </w:pPr>
    </w:p>
    <w:p w:rsidR="00082199" w:rsidRDefault="00082199">
      <w:pPr>
        <w:pStyle w:val="ConsPlusNormal"/>
        <w:jc w:val="right"/>
        <w:outlineLvl w:val="1"/>
      </w:pPr>
      <w:r>
        <w:t>Таблица 1</w:t>
      </w:r>
    </w:p>
    <w:p w:rsidR="00082199" w:rsidRDefault="00082199">
      <w:pPr>
        <w:pStyle w:val="ConsPlusNormal"/>
      </w:pPr>
    </w:p>
    <w:p w:rsidR="00082199" w:rsidRDefault="00082199">
      <w:pPr>
        <w:pStyle w:val="ConsPlusTitle"/>
        <w:jc w:val="center"/>
      </w:pPr>
      <w:r>
        <w:t>Единые (котловые) тарифы</w:t>
      </w:r>
    </w:p>
    <w:p w:rsidR="00082199" w:rsidRDefault="00082199">
      <w:pPr>
        <w:pStyle w:val="ConsPlusTitle"/>
        <w:jc w:val="center"/>
      </w:pPr>
      <w:r>
        <w:t>на услуги по передаче электрической энергии по сетям</w:t>
      </w:r>
    </w:p>
    <w:p w:rsidR="00082199" w:rsidRDefault="00082199">
      <w:pPr>
        <w:pStyle w:val="ConsPlusTitle"/>
        <w:jc w:val="center"/>
      </w:pPr>
      <w:r>
        <w:t>Республики Коми, поставляемой прочим потребителям,</w:t>
      </w:r>
    </w:p>
    <w:p w:rsidR="00082199" w:rsidRDefault="00082199">
      <w:pPr>
        <w:pStyle w:val="ConsPlusTitle"/>
        <w:jc w:val="center"/>
      </w:pPr>
      <w:r>
        <w:t>на 2021 год</w:t>
      </w:r>
    </w:p>
    <w:p w:rsidR="00082199" w:rsidRDefault="00082199">
      <w:pPr>
        <w:pStyle w:val="ConsPlusNormal"/>
      </w:pPr>
    </w:p>
    <w:p w:rsidR="00082199" w:rsidRDefault="00082199">
      <w:pPr>
        <w:sectPr w:rsidR="00082199" w:rsidSect="00595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1531"/>
        <w:gridCol w:w="1304"/>
        <w:gridCol w:w="1191"/>
        <w:gridCol w:w="1191"/>
        <w:gridCol w:w="1191"/>
        <w:gridCol w:w="1191"/>
      </w:tblGrid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72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68" w:type="dxa"/>
            <w:gridSpan w:val="5"/>
          </w:tcPr>
          <w:p w:rsidR="00082199" w:rsidRDefault="00082199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5272" w:type="dxa"/>
            <w:vMerge/>
          </w:tcPr>
          <w:p w:rsidR="00082199" w:rsidRDefault="00082199"/>
        </w:tc>
        <w:tc>
          <w:tcPr>
            <w:tcW w:w="1531" w:type="dxa"/>
            <w:vMerge/>
          </w:tcPr>
          <w:p w:rsidR="00082199" w:rsidRDefault="00082199"/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HH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8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</w:t>
            </w:r>
          </w:p>
        </w:tc>
        <w:tc>
          <w:tcPr>
            <w:tcW w:w="6803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Прочие потребители (тарифы указываются без учета НДС)</w:t>
            </w:r>
          </w:p>
        </w:tc>
        <w:tc>
          <w:tcPr>
            <w:tcW w:w="6068" w:type="dxa"/>
            <w:gridSpan w:val="5"/>
          </w:tcPr>
          <w:p w:rsidR="00082199" w:rsidRDefault="00082199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1.1</w:t>
            </w:r>
          </w:p>
        </w:tc>
        <w:tc>
          <w:tcPr>
            <w:tcW w:w="12871" w:type="dxa"/>
            <w:gridSpan w:val="7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1.1.1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руб./МВт. мес.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900 001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1 240 942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1 556 004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1 238 149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1.1.2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664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1.2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1,948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2,355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3,244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1.3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тыс. руб.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1 348 187,2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624 745,0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276 697,0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592 105,0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-145 359,8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1.4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Ставка перекрестного субсидирования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702,86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1 234,11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1 264,60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684,51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-443,02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Прочие потребители (тарифы указываются без учета НДС)</w:t>
            </w:r>
          </w:p>
        </w:tc>
        <w:tc>
          <w:tcPr>
            <w:tcW w:w="6068" w:type="dxa"/>
            <w:gridSpan w:val="5"/>
          </w:tcPr>
          <w:p w:rsidR="00082199" w:rsidRDefault="0008219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2.1</w:t>
            </w:r>
          </w:p>
        </w:tc>
        <w:tc>
          <w:tcPr>
            <w:tcW w:w="12871" w:type="dxa"/>
            <w:gridSpan w:val="7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2.1.1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руб./МВт. мес.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1 020 528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1 283 811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1 498 974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1 281 136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2.1.2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664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2.2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1,777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2,355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3,365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2.3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тыс. руб.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1 615 889,4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960 651,4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239 170,8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558 625,5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-142 558,2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2.4</w:t>
            </w:r>
          </w:p>
        </w:tc>
        <w:tc>
          <w:tcPr>
            <w:tcW w:w="5272" w:type="dxa"/>
          </w:tcPr>
          <w:p w:rsidR="00082199" w:rsidRDefault="00082199">
            <w:pPr>
              <w:pStyle w:val="ConsPlusNormal"/>
              <w:jc w:val="both"/>
            </w:pPr>
            <w:r>
              <w:t>Ставка перекрестного субсидирования</w:t>
            </w:r>
          </w:p>
        </w:tc>
        <w:tc>
          <w:tcPr>
            <w:tcW w:w="153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848,36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1 388,37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1 302,20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648,15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-852,37</w:t>
            </w:r>
          </w:p>
        </w:tc>
      </w:tr>
    </w:tbl>
    <w:p w:rsidR="00082199" w:rsidRDefault="00082199">
      <w:pPr>
        <w:sectPr w:rsidR="000821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2199" w:rsidRDefault="00082199">
      <w:pPr>
        <w:pStyle w:val="ConsPlusNormal"/>
      </w:pPr>
    </w:p>
    <w:p w:rsidR="00082199" w:rsidRDefault="00082199">
      <w:pPr>
        <w:pStyle w:val="ConsPlusNormal"/>
        <w:jc w:val="right"/>
        <w:outlineLvl w:val="1"/>
      </w:pPr>
      <w:r>
        <w:t>Таблица 2</w:t>
      </w:r>
    </w:p>
    <w:p w:rsidR="00082199" w:rsidRDefault="00082199">
      <w:pPr>
        <w:pStyle w:val="ConsPlusNormal"/>
      </w:pPr>
    </w:p>
    <w:p w:rsidR="00082199" w:rsidRDefault="00082199">
      <w:pPr>
        <w:pStyle w:val="ConsPlusTitle"/>
        <w:jc w:val="center"/>
      </w:pPr>
      <w:r>
        <w:t>Единые (котловые) тарифы</w:t>
      </w:r>
    </w:p>
    <w:p w:rsidR="00082199" w:rsidRDefault="00082199">
      <w:pPr>
        <w:pStyle w:val="ConsPlusTitle"/>
        <w:jc w:val="center"/>
      </w:pPr>
      <w:r>
        <w:t>на услуги по передаче электрической энергии по сетям</w:t>
      </w:r>
    </w:p>
    <w:p w:rsidR="00082199" w:rsidRDefault="00082199">
      <w:pPr>
        <w:pStyle w:val="ConsPlusTitle"/>
        <w:jc w:val="center"/>
      </w:pPr>
      <w:r>
        <w:t>Республики Коми, поставляемой населению и приравненным</w:t>
      </w:r>
    </w:p>
    <w:p w:rsidR="00082199" w:rsidRDefault="00082199">
      <w:pPr>
        <w:pStyle w:val="ConsPlusTitle"/>
        <w:jc w:val="center"/>
      </w:pPr>
      <w:r>
        <w:t>к нему категориям потребителей, на 2021 год</w:t>
      </w:r>
    </w:p>
    <w:p w:rsidR="00082199" w:rsidRDefault="000821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1247"/>
        <w:gridCol w:w="1191"/>
        <w:gridCol w:w="1191"/>
      </w:tblGrid>
      <w:tr w:rsidR="00082199">
        <w:tc>
          <w:tcPr>
            <w:tcW w:w="680" w:type="dxa"/>
          </w:tcPr>
          <w:p w:rsidR="00082199" w:rsidRDefault="000821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082199" w:rsidRDefault="00082199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82199" w:rsidRDefault="00082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5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r>
              <w:t>1.1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177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187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082199" w:rsidRDefault="0008219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82199" w:rsidRDefault="00082199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82199" w:rsidRDefault="0008219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0,939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1,074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bookmarkStart w:id="2" w:name="P177"/>
            <w:bookmarkEnd w:id="2"/>
            <w:r>
              <w:t>1.2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082199" w:rsidRDefault="0008219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82199" w:rsidRDefault="00082199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82199" w:rsidRDefault="0008219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82199" w:rsidRDefault="00082199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0,011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bookmarkStart w:id="3" w:name="P187"/>
            <w:bookmarkEnd w:id="3"/>
            <w:r>
              <w:t>1.3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082199" w:rsidRDefault="0008219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82199" w:rsidRDefault="00082199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82199" w:rsidRDefault="0008219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0,011</w:t>
            </w:r>
          </w:p>
        </w:tc>
      </w:tr>
      <w:tr w:rsidR="00082199">
        <w:tc>
          <w:tcPr>
            <w:tcW w:w="680" w:type="dxa"/>
          </w:tcPr>
          <w:p w:rsidR="00082199" w:rsidRDefault="00082199">
            <w:pPr>
              <w:pStyle w:val="ConsPlusNormal"/>
            </w:pPr>
            <w:r>
              <w:t>1.4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r>
              <w:t>1.4.1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 </w:t>
            </w:r>
            <w:hyperlink w:anchor="P2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0,011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r>
              <w:t>1.4.2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 &lt;2&gt;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0,939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1,074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r>
              <w:t>1.4.3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 &lt;2&gt;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0,939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1,074</w:t>
            </w:r>
          </w:p>
        </w:tc>
      </w:tr>
      <w:tr w:rsidR="00082199">
        <w:tc>
          <w:tcPr>
            <w:tcW w:w="680" w:type="dxa"/>
            <w:vMerge w:val="restart"/>
          </w:tcPr>
          <w:p w:rsidR="00082199" w:rsidRDefault="00082199">
            <w:pPr>
              <w:pStyle w:val="ConsPlusNormal"/>
            </w:pPr>
            <w:r>
              <w:t>1.4.4</w:t>
            </w:r>
          </w:p>
        </w:tc>
        <w:tc>
          <w:tcPr>
            <w:tcW w:w="8335" w:type="dxa"/>
            <w:gridSpan w:val="4"/>
          </w:tcPr>
          <w:p w:rsidR="00082199" w:rsidRDefault="00082199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82199">
        <w:tc>
          <w:tcPr>
            <w:tcW w:w="680" w:type="dxa"/>
            <w:vMerge/>
          </w:tcPr>
          <w:p w:rsidR="00082199" w:rsidRDefault="00082199"/>
        </w:tc>
        <w:tc>
          <w:tcPr>
            <w:tcW w:w="4706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 &lt;2&gt;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0,939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1,074</w:t>
            </w:r>
          </w:p>
        </w:tc>
      </w:tr>
    </w:tbl>
    <w:p w:rsidR="00082199" w:rsidRDefault="00082199">
      <w:pPr>
        <w:pStyle w:val="ConsPlusNormal"/>
      </w:pPr>
    </w:p>
    <w:p w:rsidR="00082199" w:rsidRDefault="00082199">
      <w:pPr>
        <w:pStyle w:val="ConsPlusNormal"/>
        <w:ind w:firstLine="540"/>
        <w:jc w:val="both"/>
      </w:pPr>
      <w:r>
        <w:t>--------------------------------</w:t>
      </w:r>
    </w:p>
    <w:p w:rsidR="00082199" w:rsidRDefault="00082199">
      <w:pPr>
        <w:pStyle w:val="ConsPlusNormal"/>
        <w:spacing w:before="220"/>
        <w:ind w:firstLine="540"/>
        <w:jc w:val="both"/>
      </w:pPr>
      <w:bookmarkStart w:id="4" w:name="P229"/>
      <w:bookmarkEnd w:id="4"/>
      <w:r>
        <w:t xml:space="preserve">&lt;1&gt;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82199" w:rsidRDefault="00082199">
      <w:pPr>
        <w:pStyle w:val="ConsPlusNormal"/>
        <w:spacing w:before="220"/>
        <w:ind w:firstLine="540"/>
        <w:jc w:val="both"/>
      </w:pPr>
      <w:bookmarkStart w:id="5" w:name="P230"/>
      <w:bookmarkEnd w:id="5"/>
      <w:r>
        <w:t xml:space="preserve">&lt;2&gt; Указанные тарифы применяются в случае, если потребители не являются приравненными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к населению, проживающему в сельских населенных пунктах. В случае, если потребители являются приравненными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или к населению, проживающему в сельских населенных пунктах, применяются тарифы, указанные соответственно в </w:t>
      </w:r>
      <w:hyperlink w:anchor="P177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187" w:history="1">
        <w:r>
          <w:rPr>
            <w:color w:val="0000FF"/>
          </w:rPr>
          <w:t>1.3</w:t>
        </w:r>
      </w:hyperlink>
      <w:r>
        <w:t>.</w:t>
      </w:r>
    </w:p>
    <w:p w:rsidR="00082199" w:rsidRDefault="00082199">
      <w:pPr>
        <w:pStyle w:val="ConsPlusNormal"/>
      </w:pPr>
    </w:p>
    <w:p w:rsidR="00082199" w:rsidRDefault="00082199">
      <w:pPr>
        <w:pStyle w:val="ConsPlusNormal"/>
        <w:jc w:val="right"/>
        <w:outlineLvl w:val="1"/>
      </w:pPr>
      <w:r>
        <w:t>Таблица 3</w:t>
      </w:r>
    </w:p>
    <w:p w:rsidR="00082199" w:rsidRDefault="00082199">
      <w:pPr>
        <w:pStyle w:val="ConsPlusNormal"/>
      </w:pPr>
    </w:p>
    <w:p w:rsidR="00082199" w:rsidRDefault="00082199">
      <w:pPr>
        <w:pStyle w:val="ConsPlusTitle"/>
        <w:jc w:val="center"/>
      </w:pPr>
      <w:r>
        <w:t>Размер</w:t>
      </w:r>
    </w:p>
    <w:p w:rsidR="00082199" w:rsidRDefault="00082199">
      <w:pPr>
        <w:pStyle w:val="ConsPlusTitle"/>
        <w:jc w:val="center"/>
      </w:pPr>
      <w:r>
        <w:t>экономически обоснованных единых (котловых) тарифов</w:t>
      </w:r>
    </w:p>
    <w:p w:rsidR="00082199" w:rsidRDefault="00082199">
      <w:pPr>
        <w:pStyle w:val="ConsPlusTitle"/>
        <w:jc w:val="center"/>
      </w:pPr>
      <w:r>
        <w:t>на услуги по передаче электрической энергии по сетям</w:t>
      </w:r>
    </w:p>
    <w:p w:rsidR="00082199" w:rsidRDefault="00082199">
      <w:pPr>
        <w:pStyle w:val="ConsPlusTitle"/>
        <w:jc w:val="center"/>
      </w:pPr>
      <w:r>
        <w:t>Республики Коми, на 2021 год</w:t>
      </w:r>
    </w:p>
    <w:p w:rsidR="00082199" w:rsidRDefault="000821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08"/>
        <w:gridCol w:w="1191"/>
        <w:gridCol w:w="964"/>
        <w:gridCol w:w="964"/>
        <w:gridCol w:w="1304"/>
        <w:gridCol w:w="1134"/>
      </w:tblGrid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66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2608" w:type="dxa"/>
            <w:vMerge/>
          </w:tcPr>
          <w:p w:rsidR="00082199" w:rsidRDefault="00082199"/>
        </w:tc>
        <w:tc>
          <w:tcPr>
            <w:tcW w:w="1191" w:type="dxa"/>
            <w:vMerge/>
          </w:tcPr>
          <w:p w:rsidR="00082199" w:rsidRDefault="00082199"/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HH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7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</w:t>
            </w:r>
          </w:p>
        </w:tc>
        <w:tc>
          <w:tcPr>
            <w:tcW w:w="8165" w:type="dxa"/>
            <w:gridSpan w:val="6"/>
          </w:tcPr>
          <w:p w:rsidR="00082199" w:rsidRDefault="00082199">
            <w:pPr>
              <w:pStyle w:val="ConsPlusNormal"/>
              <w:jc w:val="both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Республике Коми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1.1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Размер экономически обоснованных единых (котловых) тарифов на услуги по передаче электрической энергии (указывается без учета НДС)</w:t>
            </w:r>
          </w:p>
        </w:tc>
        <w:tc>
          <w:tcPr>
            <w:tcW w:w="4366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8165" w:type="dxa"/>
            <w:gridSpan w:val="6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1.1.1.1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</w:pPr>
            <w:r>
              <w:t>руб./МВт. мес.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191 598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390 973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1 062 641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1 450 721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1.1.1.2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664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1.1.2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0,683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1,696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3,514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1.2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Размер экономически обоснованных единых (котловых) тарифов на услуги по передаче электрической энергии (указывается без учета НДС)</w:t>
            </w:r>
          </w:p>
        </w:tc>
        <w:tc>
          <w:tcPr>
            <w:tcW w:w="4366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1.2.1</w:t>
            </w:r>
          </w:p>
        </w:tc>
        <w:tc>
          <w:tcPr>
            <w:tcW w:w="8165" w:type="dxa"/>
            <w:gridSpan w:val="6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1.2.1.1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</w:pPr>
            <w:r>
              <w:t>руб./МВт. мес.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180 967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388 084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1 048 818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1 685 343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1.2.1.2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664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1.2.2</w:t>
            </w:r>
          </w:p>
        </w:tc>
        <w:tc>
          <w:tcPr>
            <w:tcW w:w="2608" w:type="dxa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082199" w:rsidRDefault="00082199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0,409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0,666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4,246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Данные, использованные при утверждении (расчете) единых (котловых) тарифов на услуги по передаче электрической энергии в Республике Коми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Коми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Наименование территориальной сетевой организации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ОАО "РЖД"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197 748,1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4 547,7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6,05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2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 xml:space="preserve">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34 719,7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0,87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3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ПАО "МРСК Северо-Запада"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6 164 218,1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131 703,0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344,89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4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ООО "Газпром переработка"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1 398,6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5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АО "ККТ"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996 230,0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18 199,2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74,26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6</w:t>
            </w:r>
          </w:p>
        </w:tc>
        <w:tc>
          <w:tcPr>
            <w:tcW w:w="3799" w:type="dxa"/>
            <w:gridSpan w:val="2"/>
          </w:tcPr>
          <w:p w:rsidR="00082199" w:rsidRDefault="0008219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135 163,5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11,40</w:t>
            </w:r>
          </w:p>
        </w:tc>
      </w:tr>
      <w:tr w:rsidR="00082199">
        <w:tc>
          <w:tcPr>
            <w:tcW w:w="4649" w:type="dxa"/>
            <w:gridSpan w:val="3"/>
          </w:tcPr>
          <w:p w:rsidR="00082199" w:rsidRDefault="0008219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082199" w:rsidRDefault="00082199">
            <w:pPr>
              <w:pStyle w:val="ConsPlusNormal"/>
              <w:jc w:val="center"/>
            </w:pPr>
            <w:r>
              <w:t>7 529 478,0</w:t>
            </w:r>
          </w:p>
        </w:tc>
        <w:tc>
          <w:tcPr>
            <w:tcW w:w="1304" w:type="dxa"/>
          </w:tcPr>
          <w:p w:rsidR="00082199" w:rsidRDefault="00082199">
            <w:pPr>
              <w:pStyle w:val="ConsPlusNormal"/>
              <w:jc w:val="center"/>
            </w:pPr>
            <w:r>
              <w:t>154 512,1</w:t>
            </w:r>
          </w:p>
        </w:tc>
        <w:tc>
          <w:tcPr>
            <w:tcW w:w="1134" w:type="dxa"/>
          </w:tcPr>
          <w:p w:rsidR="00082199" w:rsidRDefault="00082199">
            <w:pPr>
              <w:pStyle w:val="ConsPlusNormal"/>
              <w:jc w:val="center"/>
            </w:pPr>
            <w:r>
              <w:t>437,47</w:t>
            </w:r>
          </w:p>
        </w:tc>
      </w:tr>
    </w:tbl>
    <w:p w:rsidR="00082199" w:rsidRDefault="0008219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1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99" w:rsidRDefault="000821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82199" w:rsidRDefault="0008219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1178 издано 29.12.2011, а не 29.10.2011.</w:t>
            </w:r>
          </w:p>
        </w:tc>
      </w:tr>
    </w:tbl>
    <w:p w:rsidR="00082199" w:rsidRDefault="00082199">
      <w:pPr>
        <w:pStyle w:val="ConsPlusNormal"/>
        <w:spacing w:before="280"/>
        <w:ind w:firstLine="540"/>
        <w:jc w:val="both"/>
      </w:pPr>
      <w:r>
        <w:t xml:space="preserve">Примечание: размер экономически обоснованных единых (котловых) тарифов на услуги по передаче электрической энергии указывается в решении в соответствии с </w:t>
      </w:r>
      <w:hyperlink r:id="rId12" w:history="1">
        <w:r>
          <w:rPr>
            <w:color w:val="0000FF"/>
          </w:rPr>
          <w:t>подпунктом "б" пункта 27</w:t>
        </w:r>
      </w:hyperlink>
      <w:r>
        <w:t xml:space="preserve">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29.10.2011 N 1178. Данные тарифы не подлежат применению при осуществлении расчетов за услуги по передаче электрической энергии в Республике Коми.</w:t>
      </w:r>
    </w:p>
    <w:p w:rsidR="00082199" w:rsidRDefault="00082199">
      <w:pPr>
        <w:pStyle w:val="ConsPlusNormal"/>
      </w:pPr>
    </w:p>
    <w:p w:rsidR="00082199" w:rsidRDefault="00082199">
      <w:pPr>
        <w:pStyle w:val="ConsPlusNormal"/>
        <w:jc w:val="right"/>
        <w:outlineLvl w:val="1"/>
      </w:pPr>
      <w:r>
        <w:lastRenderedPageBreak/>
        <w:t>Таблица 4</w:t>
      </w:r>
    </w:p>
    <w:p w:rsidR="00082199" w:rsidRDefault="00082199">
      <w:pPr>
        <w:pStyle w:val="ConsPlusNormal"/>
      </w:pPr>
    </w:p>
    <w:p w:rsidR="00082199" w:rsidRDefault="00082199">
      <w:pPr>
        <w:pStyle w:val="ConsPlusTitle"/>
        <w:jc w:val="center"/>
      </w:pPr>
      <w:r>
        <w:t>Показатели</w:t>
      </w:r>
    </w:p>
    <w:p w:rsidR="00082199" w:rsidRDefault="00082199">
      <w:pPr>
        <w:pStyle w:val="ConsPlusTitle"/>
        <w:jc w:val="center"/>
      </w:pPr>
      <w:r>
        <w:t>для целей расчета единых (котловых) тарифов на услуги</w:t>
      </w:r>
    </w:p>
    <w:p w:rsidR="00082199" w:rsidRDefault="00082199">
      <w:pPr>
        <w:pStyle w:val="ConsPlusTitle"/>
        <w:jc w:val="center"/>
      </w:pPr>
      <w:r>
        <w:t>по передаче электрической энергии по сетям Республики Коми</w:t>
      </w:r>
    </w:p>
    <w:p w:rsidR="00082199" w:rsidRDefault="00082199">
      <w:pPr>
        <w:pStyle w:val="ConsPlusTitle"/>
        <w:jc w:val="center"/>
      </w:pPr>
      <w:r>
        <w:t>на 2021 год</w:t>
      </w:r>
    </w:p>
    <w:p w:rsidR="00082199" w:rsidRDefault="00082199">
      <w:pPr>
        <w:pStyle w:val="ConsPlusNormal"/>
      </w:pPr>
    </w:p>
    <w:p w:rsidR="00082199" w:rsidRDefault="00082199">
      <w:pPr>
        <w:sectPr w:rsidR="000821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76"/>
        <w:gridCol w:w="1247"/>
        <w:gridCol w:w="794"/>
        <w:gridCol w:w="794"/>
        <w:gridCol w:w="964"/>
        <w:gridCol w:w="794"/>
        <w:gridCol w:w="794"/>
        <w:gridCol w:w="794"/>
        <w:gridCol w:w="850"/>
        <w:gridCol w:w="794"/>
      </w:tblGrid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76" w:type="dxa"/>
            <w:vMerge w:val="restart"/>
          </w:tcPr>
          <w:p w:rsidR="00082199" w:rsidRDefault="0008219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82199" w:rsidRDefault="000821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gridSpan w:val="4"/>
            <w:tcBorders>
              <w:right w:val="nil"/>
            </w:tcBorders>
          </w:tcPr>
          <w:p w:rsidR="00082199" w:rsidRDefault="0008219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232" w:type="dxa"/>
            <w:gridSpan w:val="4"/>
            <w:tcBorders>
              <w:left w:val="nil"/>
            </w:tcBorders>
          </w:tcPr>
          <w:p w:rsidR="00082199" w:rsidRDefault="0008219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  <w:vMerge/>
          </w:tcPr>
          <w:p w:rsidR="00082199" w:rsidRDefault="00082199"/>
        </w:tc>
        <w:tc>
          <w:tcPr>
            <w:tcW w:w="1247" w:type="dxa"/>
            <w:vMerge/>
          </w:tcPr>
          <w:p w:rsidR="00082199" w:rsidRDefault="00082199"/>
        </w:tc>
        <w:tc>
          <w:tcPr>
            <w:tcW w:w="3346" w:type="dxa"/>
            <w:gridSpan w:val="4"/>
            <w:tcBorders>
              <w:right w:val="nil"/>
            </w:tcBorders>
          </w:tcPr>
          <w:p w:rsidR="00082199" w:rsidRDefault="00082199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232" w:type="dxa"/>
            <w:gridSpan w:val="4"/>
            <w:tcBorders>
              <w:left w:val="nil"/>
            </w:tcBorders>
          </w:tcPr>
          <w:p w:rsidR="00082199" w:rsidRDefault="00082199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  <w:vMerge/>
          </w:tcPr>
          <w:p w:rsidR="00082199" w:rsidRDefault="00082199"/>
        </w:tc>
        <w:tc>
          <w:tcPr>
            <w:tcW w:w="1247" w:type="dxa"/>
            <w:vMerge/>
          </w:tcPr>
          <w:p w:rsidR="00082199" w:rsidRDefault="00082199"/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HH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082199" w:rsidRDefault="00082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11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Республике Коми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</w:t>
            </w:r>
          </w:p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506,2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898,9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754,7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691,9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183,7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893,1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574,0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1.1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r>
              <w:t>1.1.1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19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34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082199" w:rsidRDefault="0008219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82199" w:rsidRDefault="00082199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82199" w:rsidRDefault="0008219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154,7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bookmarkStart w:id="6" w:name="P419"/>
            <w:bookmarkEnd w:id="6"/>
            <w:r>
              <w:t>1.1.2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082199" w:rsidRDefault="0008219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82199" w:rsidRDefault="00082199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82199" w:rsidRDefault="0008219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123,31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116,92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bookmarkStart w:id="7" w:name="P434"/>
            <w:bookmarkEnd w:id="7"/>
            <w:r>
              <w:t>1.1.3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082199" w:rsidRDefault="0008219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82199" w:rsidRDefault="00082199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82199" w:rsidRDefault="0008219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108,7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1.1.4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r>
              <w:t>1.1.4.1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20,3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r>
              <w:t>1.1.4.2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1,6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r>
              <w:t>1.1.4.3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346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232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1,0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r>
              <w:t>1.1.4.4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346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232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0,0</w:t>
            </w:r>
          </w:p>
        </w:tc>
      </w:tr>
      <w:tr w:rsidR="00082199">
        <w:tc>
          <w:tcPr>
            <w:tcW w:w="850" w:type="dxa"/>
            <w:vMerge w:val="restart"/>
          </w:tcPr>
          <w:p w:rsidR="00082199" w:rsidRDefault="00082199">
            <w:pPr>
              <w:pStyle w:val="ConsPlusNormal"/>
            </w:pPr>
            <w:r>
              <w:t>1.1.4.5</w:t>
            </w:r>
          </w:p>
        </w:tc>
        <w:tc>
          <w:tcPr>
            <w:tcW w:w="12701" w:type="dxa"/>
            <w:gridSpan w:val="10"/>
          </w:tcPr>
          <w:p w:rsidR="00082199" w:rsidRDefault="00082199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82199">
        <w:tc>
          <w:tcPr>
            <w:tcW w:w="850" w:type="dxa"/>
            <w:vMerge/>
          </w:tcPr>
          <w:p w:rsidR="00082199" w:rsidRDefault="00082199"/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346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3232" w:type="dxa"/>
            <w:gridSpan w:val="4"/>
          </w:tcPr>
          <w:p w:rsidR="00082199" w:rsidRDefault="00082199">
            <w:pPr>
              <w:pStyle w:val="ConsPlusNormal"/>
              <w:jc w:val="center"/>
            </w:pPr>
            <w:r>
              <w:t>3,9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1.2</w:t>
            </w:r>
          </w:p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506,2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691,9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183,7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861,9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167,2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2</w:t>
            </w:r>
          </w:p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МВт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217,2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203,4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величина заявленной мощности населения и приравненных к нему категорий потребителей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МВт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11,29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133,21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144,60</w:t>
            </w:r>
          </w:p>
        </w:tc>
      </w:tr>
      <w:tr w:rsidR="00082199">
        <w:tc>
          <w:tcPr>
            <w:tcW w:w="850" w:type="dxa"/>
          </w:tcPr>
          <w:p w:rsidR="00082199" w:rsidRDefault="00082199">
            <w:pPr>
              <w:pStyle w:val="ConsPlusNormal"/>
            </w:pPr>
            <w:r>
              <w:t>2.2</w:t>
            </w:r>
          </w:p>
        </w:tc>
        <w:tc>
          <w:tcPr>
            <w:tcW w:w="4876" w:type="dxa"/>
          </w:tcPr>
          <w:p w:rsidR="00082199" w:rsidRDefault="00082199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47" w:type="dxa"/>
          </w:tcPr>
          <w:p w:rsidR="00082199" w:rsidRDefault="00082199">
            <w:pPr>
              <w:pStyle w:val="ConsPlusNormal"/>
            </w:pPr>
            <w:r>
              <w:t>МВт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64" w:type="dxa"/>
          </w:tcPr>
          <w:p w:rsidR="00082199" w:rsidRDefault="000821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50" w:type="dxa"/>
          </w:tcPr>
          <w:p w:rsidR="00082199" w:rsidRDefault="00082199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794" w:type="dxa"/>
          </w:tcPr>
          <w:p w:rsidR="00082199" w:rsidRDefault="00082199">
            <w:pPr>
              <w:pStyle w:val="ConsPlusNormal"/>
              <w:jc w:val="center"/>
            </w:pPr>
            <w:r>
              <w:t>58,8</w:t>
            </w:r>
          </w:p>
        </w:tc>
      </w:tr>
    </w:tbl>
    <w:p w:rsidR="00082199" w:rsidRDefault="00082199">
      <w:pPr>
        <w:pStyle w:val="ConsPlusNormal"/>
      </w:pPr>
    </w:p>
    <w:p w:rsidR="00082199" w:rsidRDefault="00082199">
      <w:pPr>
        <w:pStyle w:val="ConsPlusNormal"/>
      </w:pPr>
    </w:p>
    <w:p w:rsidR="00082199" w:rsidRDefault="00082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2FC" w:rsidRDefault="009D62FC"/>
    <w:sectPr w:rsidR="009D62FC" w:rsidSect="00714F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99"/>
    <w:rsid w:val="00082199"/>
    <w:rsid w:val="00662A02"/>
    <w:rsid w:val="009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1C96-04B7-4836-AC1D-F38DEE0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22BFD5561A364B0194C0AA32CFBFBED6DB94DD5261425BACFCE89A420B63B36F3F08D310919915A6B6F91CAd64DO" TargetMode="External"/><Relationship Id="rId13" Type="http://schemas.openxmlformats.org/officeDocument/2006/relationships/hyperlink" Target="consultantplus://offline/ref=2C622BFD5561A364B0194513A42CFBFBE96CB846D6281425BACFCE89A420B63B24F3A881390E0CC50D31389CC86B1EC26669DBC6E2d24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22BFD5561A364B0194513A42CFBFBE96CB846D5231425BACFCE89A420B63B36F3F08D310919915A6B6F91CAd64DO" TargetMode="External"/><Relationship Id="rId12" Type="http://schemas.openxmlformats.org/officeDocument/2006/relationships/hyperlink" Target="consultantplus://offline/ref=2C622BFD5561A364B0194513A42CFBFBE96CB846D6281425BACFCE89A420B63B24F3A881310F05985A7E39C08C390DC26769D9C0FE232CF8d04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22BFD5561A364B0194513A42CFBFBE96CB846D6281425BACFCE89A420B63B24F3A881310E03915A7E39C08C390DC26769D9C0FE232CF8d047O" TargetMode="External"/><Relationship Id="rId11" Type="http://schemas.openxmlformats.org/officeDocument/2006/relationships/hyperlink" Target="consultantplus://offline/ref=2C622BFD5561A364B0194513A42CFBFBE96CB846D6281425BACFCE89A420B63B24F3A881390E0CC50D31389CC86B1EC26669DBC6E2d240O" TargetMode="External"/><Relationship Id="rId5" Type="http://schemas.openxmlformats.org/officeDocument/2006/relationships/hyperlink" Target="consultantplus://offline/ref=2C622BFD5561A364B0194513A42CFBFBE96EB847DB241425BACFCE89A420B63B36F3F08D310919915A6B6F91CAd64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622BFD5561A364B0195B1EB240A5FFEC60EE42D2291A72EE9DC8DEFB70B06E64B3AED4604A529C5C727391CE7202C262d74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622BFD5561A364B0195B1EB240A5FFEC60EE42D2291D74E092C8DEFB70B06E64B3AED4724A0A905C756D94CF6754932422D4C6E73F2CFC18A44640d14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4015</Words>
  <Characters>22887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Бухров Евгений Александрович</cp:lastModifiedBy>
  <cp:revision>2</cp:revision>
  <dcterms:created xsi:type="dcterms:W3CDTF">2021-06-08T12:29:00Z</dcterms:created>
  <dcterms:modified xsi:type="dcterms:W3CDTF">2021-06-08T12:29:00Z</dcterms:modified>
</cp:coreProperties>
</file>