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2012 г. N 224-пр/э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ТЕРРИТОРИАЛЬНЫХ СЕТЕВЫХ ОРГАНИЗАЦИЙ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 НА 2013 ГОД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государственного регулирования цен и тарифов Амурской области, утвержденным постановлением губернатора Амурской области от 22 декабря 2008 г. N 491, на основании решения Правления</w:t>
      </w:r>
      <w:proofErr w:type="gramEnd"/>
      <w:r>
        <w:rPr>
          <w:rFonts w:ascii="Calibri" w:hAnsi="Calibri" w:cs="Calibri"/>
        </w:rPr>
        <w:t xml:space="preserve"> управления от 19 декабря 2012 г. N 195-12/э приказываю: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территориальных сетевых организаций Амурской области на 2013 год с календарной разбивкой согласно приложению к настоящему приказу.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в установленном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начальника управления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224-пр/э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ЕДИНЫЕ (КОТЛОВЫЕ) ТАРИФЫ НА УСЛУГИ ПО ПЕРЕДАЧЕ ЭЛЕКТРИЧЕСКОЙ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ТЕРРИТОРИАЛЬНЫХ СЕТЕВЫХ ОРГАНИЗАЦИЙ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 (БЕЗ УЧЕТА НДС)</w:t>
      </w: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808"/>
        <w:gridCol w:w="1296"/>
        <w:gridCol w:w="1188"/>
        <w:gridCol w:w="1188"/>
        <w:gridCol w:w="1296"/>
        <w:gridCol w:w="1296"/>
      </w:tblGrid>
      <w:tr w:rsidR="00B413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Показатель    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Диапазоны напряжения       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BH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CH-I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CH-II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HH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45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С 1 января 2013 года по 30 июня 2013 года                 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47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Тарифная группа потребителей электрической энергии (мощности) "Население" 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218,67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218,67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218,67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218,67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52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>Тарифная группа потребителей электрической энергии (мощности) "Прочие потребители"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1184,34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1347,78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2616,06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2913,53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90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за содержание  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сетей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 МВт 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мес.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691444,22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725272,78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1479713,15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1462602,83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на оплату      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 расхода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электрических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249,41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345,46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473,13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798,02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66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С 1 июля 2013 года по 31 декабря 2013 года                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68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    Тарифная группа потребителей электрической энергии (мощности) "Население" 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304,12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304,12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304,12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304,12 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73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>Тарифная группа потребителей электрической энергии (мощности) "Прочие потребители"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тариф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1302,77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1482,56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2877,67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3204,88   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за содержание  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сетей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 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мес.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760588,64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786540,46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1622675,03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1588557,19</w:t>
            </w:r>
          </w:p>
        </w:tc>
      </w:tr>
      <w:tr w:rsidR="00B413B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на оплату      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 расхода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электрических</w:t>
            </w:r>
          </w:p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248,74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380,01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520,44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3B7" w:rsidRDefault="00B4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877,82    </w:t>
            </w:r>
          </w:p>
        </w:tc>
      </w:tr>
    </w:tbl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13B7" w:rsidRDefault="00B413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B413B7">
      <w:bookmarkStart w:id="9" w:name="_GoBack"/>
      <w:bookmarkEnd w:id="9"/>
    </w:p>
    <w:sectPr w:rsidR="003D5DE1" w:rsidSect="0050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B7"/>
    <w:rsid w:val="00B413B7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C766BEA967A3F5E701C859DDBC78104A073F7383CF6A042FB32FB55F2005573AD689EEF362B400AB7F9P4N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C766BEA967A3F5E701C859DDBC78104A073F73B3DF0A441FB32FB55F2005573AD689EEF362B400AB4FAP4N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C766BEA967A3F5E7002888BB7998405AF2BFD3C31FCF61BA469A602FB0A0234E231DCAB3B2A41P0NAH" TargetMode="External"/><Relationship Id="rId5" Type="http://schemas.openxmlformats.org/officeDocument/2006/relationships/hyperlink" Target="consultantplus://offline/ref=9EEC766BEA967A3F5E7002888BB7998405AF29FD3D3CFCF61BA469A602FB0A0234E231DCAB3A2B40P0N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2014-06-25T07:13:00Z</dcterms:created>
  <dcterms:modified xsi:type="dcterms:W3CDTF">2014-06-25T07:13:00Z</dcterms:modified>
</cp:coreProperties>
</file>