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9" w:rsidRDefault="00DC1019">
      <w:pPr>
        <w:widowControl w:val="0"/>
        <w:autoSpaceDE w:val="0"/>
        <w:autoSpaceDN w:val="0"/>
        <w:adjustRightInd w:val="0"/>
        <w:jc w:val="both"/>
        <w:outlineLvl w:val="0"/>
      </w:pPr>
    </w:p>
    <w:p w:rsidR="00DC1019" w:rsidRDefault="00DC10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УПРАВЛЕНИЕ ПО ТАРИФНОМУ РЕГУЛИРОВАНИЮ МУРМАНСКОЙ ОБЛАСТИ</w:t>
      </w:r>
    </w:p>
    <w:p w:rsidR="00DC1019" w:rsidRDefault="00DC10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C1019" w:rsidRDefault="00DC10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C1019" w:rsidRDefault="00DC10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17 декабря 2013 г. N 56/2</w:t>
      </w:r>
    </w:p>
    <w:p w:rsidR="00DC1019" w:rsidRDefault="00DC10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C1019" w:rsidRDefault="00DC10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УСТАНОВЛЕНИИ СБЫТОВЫХ НАДБАВОК</w:t>
      </w:r>
    </w:p>
    <w:p w:rsidR="00DC1019" w:rsidRDefault="00DC10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ГАРАНТИРУЮЩИХ ПОСТАВЩИКОВ НА 2014 ГОД</w:t>
      </w:r>
    </w:p>
    <w:p w:rsidR="00DC1019" w:rsidRDefault="00DC1019">
      <w:pPr>
        <w:widowControl w:val="0"/>
        <w:autoSpaceDE w:val="0"/>
        <w:autoSpaceDN w:val="0"/>
        <w:adjustRightInd w:val="0"/>
        <w:jc w:val="both"/>
      </w:pPr>
    </w:p>
    <w:p w:rsidR="00DC1019" w:rsidRDefault="00DC101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30.10.2012 N 703-Э "Об утверждении методических указаний по расчету сбытовых надбавок гарантирующих поставщиков и размера доходности продаж гарантирующих поставщиков",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15.07.2009 N</w:t>
      </w:r>
      <w:proofErr w:type="gramEnd"/>
      <w:r>
        <w:t xml:space="preserve"> 311-ПП "Об утверждении Положения об Управлении по тарифному регулированию Мурманской области" и на основании решения коллегии Управления по тарифному регулированию Мурманской области (протокол от 17 декабря 2013 года), Управление по тарифному регулированию Мурманской области постановляет:</w:t>
      </w:r>
    </w:p>
    <w:p w:rsidR="00DC1019" w:rsidRDefault="00DC1019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0"/>
      <w:bookmarkEnd w:id="1"/>
      <w:r>
        <w:t xml:space="preserve">1. Установить и ввести в действие сбытовые </w:t>
      </w:r>
      <w:hyperlink w:anchor="Par29" w:history="1">
        <w:r>
          <w:rPr>
            <w:color w:val="0000FF"/>
          </w:rPr>
          <w:t>надбавки</w:t>
        </w:r>
      </w:hyperlink>
      <w:r>
        <w:t xml:space="preserve"> гарантирующих поставщиков электрической энергии, осуществляющих деятельность на территории в Мурманской области в соответствии с приложением.</w:t>
      </w:r>
    </w:p>
    <w:p w:rsidR="00DC1019" w:rsidRDefault="00DC10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Сбытовые </w:t>
      </w:r>
      <w:hyperlink w:anchor="Par29" w:history="1">
        <w:r>
          <w:rPr>
            <w:color w:val="0000FF"/>
          </w:rPr>
          <w:t>надбавки</w:t>
        </w:r>
      </w:hyperlink>
      <w:r>
        <w:t xml:space="preserve">, установленные в </w:t>
      </w:r>
      <w:hyperlink w:anchor="Par10" w:history="1">
        <w:r>
          <w:rPr>
            <w:color w:val="0000FF"/>
          </w:rPr>
          <w:t>пункте 1</w:t>
        </w:r>
      </w:hyperlink>
      <w:r>
        <w:t xml:space="preserve"> настоящего постановления, действуют с 1 января по 31 декабря 2014 года с календарной разбивкой.</w:t>
      </w:r>
    </w:p>
    <w:p w:rsidR="00DC1019" w:rsidRDefault="00DC10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Признать утратившими силу с 1 января 2014 года </w:t>
      </w:r>
      <w:hyperlink r:id="rId9" w:history="1">
        <w:r>
          <w:rPr>
            <w:color w:val="0000FF"/>
          </w:rPr>
          <w:t>пункты 1</w:t>
        </w:r>
      </w:hyperlink>
      <w:r>
        <w:t xml:space="preserve">, </w:t>
      </w:r>
      <w:hyperlink r:id="rId10" w:history="1">
        <w:r>
          <w:rPr>
            <w:color w:val="0000FF"/>
          </w:rPr>
          <w:t>2</w:t>
        </w:r>
      </w:hyperlink>
      <w:r>
        <w:t xml:space="preserve"> постановления Управления по тарифному регулированию Мурманской области от 27.02.2013 N 5/1 "Об установлении сбытовых надбавок гарантирующих поставщиков".</w:t>
      </w:r>
    </w:p>
    <w:p w:rsidR="00DC1019" w:rsidRDefault="00DC1019">
      <w:pPr>
        <w:widowControl w:val="0"/>
        <w:autoSpaceDE w:val="0"/>
        <w:autoSpaceDN w:val="0"/>
        <w:adjustRightInd w:val="0"/>
        <w:jc w:val="both"/>
      </w:pPr>
    </w:p>
    <w:p w:rsidR="00DC1019" w:rsidRDefault="00DC1019">
      <w:pPr>
        <w:widowControl w:val="0"/>
        <w:autoSpaceDE w:val="0"/>
        <w:autoSpaceDN w:val="0"/>
        <w:adjustRightInd w:val="0"/>
        <w:jc w:val="right"/>
      </w:pPr>
      <w:r>
        <w:t>Начальник</w:t>
      </w:r>
    </w:p>
    <w:p w:rsidR="00DC1019" w:rsidRDefault="00DC1019">
      <w:pPr>
        <w:widowControl w:val="0"/>
        <w:autoSpaceDE w:val="0"/>
        <w:autoSpaceDN w:val="0"/>
        <w:adjustRightInd w:val="0"/>
        <w:jc w:val="right"/>
      </w:pPr>
      <w:r>
        <w:t>Управления по тарифному регулированию</w:t>
      </w:r>
    </w:p>
    <w:p w:rsidR="00DC1019" w:rsidRDefault="00DC1019">
      <w:pPr>
        <w:widowControl w:val="0"/>
        <w:autoSpaceDE w:val="0"/>
        <w:autoSpaceDN w:val="0"/>
        <w:adjustRightInd w:val="0"/>
        <w:jc w:val="right"/>
      </w:pPr>
      <w:r>
        <w:t>Мурманской области</w:t>
      </w:r>
    </w:p>
    <w:p w:rsidR="00DC1019" w:rsidRDefault="00DC1019">
      <w:pPr>
        <w:widowControl w:val="0"/>
        <w:autoSpaceDE w:val="0"/>
        <w:autoSpaceDN w:val="0"/>
        <w:adjustRightInd w:val="0"/>
        <w:jc w:val="right"/>
      </w:pPr>
      <w:r>
        <w:t>В.ГУБИНСКИЙ</w:t>
      </w:r>
    </w:p>
    <w:p w:rsidR="00DC1019" w:rsidRDefault="00DC1019">
      <w:pPr>
        <w:widowControl w:val="0"/>
        <w:autoSpaceDE w:val="0"/>
        <w:autoSpaceDN w:val="0"/>
        <w:adjustRightInd w:val="0"/>
        <w:jc w:val="both"/>
      </w:pPr>
    </w:p>
    <w:p w:rsidR="00DC1019" w:rsidRDefault="00DC1019">
      <w:pPr>
        <w:widowControl w:val="0"/>
        <w:autoSpaceDE w:val="0"/>
        <w:autoSpaceDN w:val="0"/>
        <w:adjustRightInd w:val="0"/>
        <w:jc w:val="both"/>
      </w:pPr>
    </w:p>
    <w:p w:rsidR="00DC1019" w:rsidRDefault="00DC1019">
      <w:pPr>
        <w:widowControl w:val="0"/>
        <w:autoSpaceDE w:val="0"/>
        <w:autoSpaceDN w:val="0"/>
        <w:adjustRightInd w:val="0"/>
        <w:jc w:val="both"/>
      </w:pPr>
    </w:p>
    <w:p w:rsidR="00DC1019" w:rsidRDefault="00DC1019">
      <w:pPr>
        <w:widowControl w:val="0"/>
        <w:autoSpaceDE w:val="0"/>
        <w:autoSpaceDN w:val="0"/>
        <w:adjustRightInd w:val="0"/>
        <w:jc w:val="both"/>
      </w:pPr>
    </w:p>
    <w:p w:rsidR="00DC1019" w:rsidRDefault="00DC1019">
      <w:pPr>
        <w:widowControl w:val="0"/>
        <w:autoSpaceDE w:val="0"/>
        <w:autoSpaceDN w:val="0"/>
        <w:adjustRightInd w:val="0"/>
        <w:jc w:val="both"/>
      </w:pPr>
    </w:p>
    <w:p w:rsidR="00DC1019" w:rsidRDefault="00DC1019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23"/>
      <w:bookmarkEnd w:id="2"/>
      <w:r>
        <w:br w:type="page"/>
      </w:r>
    </w:p>
    <w:p w:rsidR="00DC1019" w:rsidRDefault="00DC1019">
      <w:pPr>
        <w:widowControl w:val="0"/>
        <w:autoSpaceDE w:val="0"/>
        <w:autoSpaceDN w:val="0"/>
        <w:adjustRightInd w:val="0"/>
        <w:jc w:val="right"/>
        <w:outlineLvl w:val="0"/>
        <w:sectPr w:rsidR="00DC1019" w:rsidSect="002453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019" w:rsidRDefault="00DC1019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DC1019" w:rsidRDefault="00DC1019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DC1019" w:rsidRDefault="00DC1019">
      <w:pPr>
        <w:widowControl w:val="0"/>
        <w:autoSpaceDE w:val="0"/>
        <w:autoSpaceDN w:val="0"/>
        <w:adjustRightInd w:val="0"/>
        <w:jc w:val="right"/>
      </w:pPr>
      <w:bookmarkStart w:id="3" w:name="_GoBack"/>
      <w:bookmarkEnd w:id="3"/>
      <w:r>
        <w:t>Управления по тарифному регулированию</w:t>
      </w:r>
    </w:p>
    <w:p w:rsidR="00DC1019" w:rsidRDefault="00DC1019">
      <w:pPr>
        <w:widowControl w:val="0"/>
        <w:autoSpaceDE w:val="0"/>
        <w:autoSpaceDN w:val="0"/>
        <w:adjustRightInd w:val="0"/>
        <w:jc w:val="right"/>
      </w:pPr>
      <w:r>
        <w:t>Мурманской области</w:t>
      </w:r>
    </w:p>
    <w:p w:rsidR="00DC1019" w:rsidRDefault="00DC1019">
      <w:pPr>
        <w:widowControl w:val="0"/>
        <w:autoSpaceDE w:val="0"/>
        <w:autoSpaceDN w:val="0"/>
        <w:adjustRightInd w:val="0"/>
        <w:jc w:val="right"/>
      </w:pPr>
      <w:r>
        <w:t>от 17 декабря 2013 г. N 56/2</w:t>
      </w:r>
    </w:p>
    <w:p w:rsidR="00DC1019" w:rsidRDefault="00DC1019">
      <w:pPr>
        <w:widowControl w:val="0"/>
        <w:autoSpaceDE w:val="0"/>
        <w:autoSpaceDN w:val="0"/>
        <w:adjustRightInd w:val="0"/>
        <w:jc w:val="both"/>
      </w:pPr>
    </w:p>
    <w:p w:rsidR="00DC1019" w:rsidRDefault="00DC10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29"/>
      <w:bookmarkEnd w:id="4"/>
      <w:r>
        <w:rPr>
          <w:b/>
          <w:bCs/>
        </w:rPr>
        <w:t>СБЫТОВАЯ НАДБАВКА</w:t>
      </w:r>
    </w:p>
    <w:p w:rsidR="00DC1019" w:rsidRDefault="00DC10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ГАРАНТИРУЮЩИХ ПОСТАВЩИКОВ ЭЛЕКТРИЧЕСКОЙ ЭНЕРГИИ,</w:t>
      </w:r>
    </w:p>
    <w:p w:rsidR="00DC1019" w:rsidRDefault="00DC10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ПОСТАВЛЯЮЩИХ</w:t>
      </w:r>
      <w:proofErr w:type="gramEnd"/>
      <w:r>
        <w:rPr>
          <w:b/>
          <w:bCs/>
        </w:rPr>
        <w:t xml:space="preserve"> ЭЛЕКТРИЧЕСКУЮ ЭНЕРГИЮ (МОЩНОСТЬ) НА РОЗНИЧНОМ</w:t>
      </w:r>
    </w:p>
    <w:p w:rsidR="00DC1019" w:rsidRDefault="00DC10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РЫНКЕ НА ТЕРРИТОРИЯХ, ОБЪЕДИНЕННЫХ В </w:t>
      </w:r>
      <w:proofErr w:type="gramStart"/>
      <w:r>
        <w:rPr>
          <w:b/>
          <w:bCs/>
        </w:rPr>
        <w:t>ЦЕНОВЫЕ</w:t>
      </w:r>
      <w:proofErr w:type="gramEnd"/>
      <w:r>
        <w:rPr>
          <w:b/>
          <w:bCs/>
        </w:rPr>
        <w:t xml:space="preserve"> И НЕЦЕНОВЫЕ</w:t>
      </w:r>
    </w:p>
    <w:p w:rsidR="00DC1019" w:rsidRDefault="00DC10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ЗОНЫ ОПТОВОГО РЫНКА (ТАРИФЫ УКАЗЫВАЮТСЯ БЕЗ НДС)</w:t>
      </w:r>
    </w:p>
    <w:p w:rsidR="00DC1019" w:rsidRDefault="00DC101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3321"/>
        <w:gridCol w:w="2460"/>
        <w:gridCol w:w="3075"/>
      </w:tblGrid>
      <w:tr w:rsidR="00DC10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</w:p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гарантирующего поставщика</w:t>
            </w:r>
          </w:p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субъекте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Федерации        </w:t>
            </w:r>
          </w:p>
        </w:tc>
        <w:tc>
          <w:tcPr>
            <w:tcW w:w="5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Сбытовая надбавка             </w:t>
            </w:r>
          </w:p>
        </w:tc>
      </w:tr>
      <w:tr w:rsidR="00DC101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тарифная группа потребителей "население" и</w:t>
            </w:r>
          </w:p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приравненные к нему категории потребителей</w:t>
            </w:r>
          </w:p>
        </w:tc>
      </w:tr>
      <w:tr w:rsidR="00DC10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</w:tr>
      <w:tr w:rsidR="00DC10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полугодие    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полугодие      </w:t>
            </w:r>
          </w:p>
        </w:tc>
      </w:tr>
      <w:tr w:rsidR="00DC10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           </w:t>
            </w:r>
          </w:p>
        </w:tc>
      </w:tr>
      <w:tr w:rsidR="00DC10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Северо-Запада" 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0,122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0,121</w:t>
            </w:r>
          </w:p>
        </w:tc>
      </w:tr>
      <w:tr w:rsidR="00DC10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"Арктик-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    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0,0306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0,061</w:t>
            </w:r>
          </w:p>
        </w:tc>
      </w:tr>
      <w:tr w:rsidR="00DC10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"РУСЭНЕРГОСБЫТ"      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0,02553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0,028</w:t>
            </w:r>
          </w:p>
        </w:tc>
      </w:tr>
      <w:tr w:rsidR="00DC10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"Оборонэнергосбыт"   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0,086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0,086</w:t>
            </w:r>
          </w:p>
        </w:tc>
      </w:tr>
    </w:tbl>
    <w:p w:rsidR="00DC1019" w:rsidRDefault="00DC101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3321"/>
        <w:gridCol w:w="2443"/>
        <w:gridCol w:w="3119"/>
      </w:tblGrid>
      <w:tr w:rsidR="00DC1019" w:rsidTr="00DC10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</w:p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гарантирующего поставщика</w:t>
            </w:r>
          </w:p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субъекте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Федерации        </w:t>
            </w:r>
          </w:p>
        </w:tc>
        <w:tc>
          <w:tcPr>
            <w:tcW w:w="5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Сбытовая надбавка              </w:t>
            </w:r>
          </w:p>
        </w:tc>
      </w:tr>
      <w:tr w:rsidR="00DC1019" w:rsidTr="00DC10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Тарифная группа потребителей 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сетевые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организации, покупающие электрическую энергию</w:t>
            </w:r>
          </w:p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компенсации потерь электрической энергии"</w:t>
            </w:r>
          </w:p>
        </w:tc>
      </w:tr>
      <w:tr w:rsidR="00DC1019" w:rsidTr="00DC10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</w:tr>
      <w:tr w:rsidR="00DC1019" w:rsidTr="00DC10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полугодие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полугодие      </w:t>
            </w:r>
          </w:p>
        </w:tc>
      </w:tr>
      <w:tr w:rsidR="00DC1019" w:rsidTr="00DC10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2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           </w:t>
            </w:r>
          </w:p>
        </w:tc>
      </w:tr>
      <w:tr w:rsidR="00DC1019" w:rsidTr="00DC10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Северо-Запада" </w:t>
            </w:r>
          </w:p>
        </w:tc>
        <w:tc>
          <w:tcPr>
            <w:tcW w:w="2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0,29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0,345</w:t>
            </w:r>
          </w:p>
        </w:tc>
      </w:tr>
      <w:tr w:rsidR="00DC1019" w:rsidTr="00DC10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"Арктик-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    </w:t>
            </w:r>
          </w:p>
        </w:tc>
        <w:tc>
          <w:tcPr>
            <w:tcW w:w="2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0,45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0,063</w:t>
            </w:r>
          </w:p>
        </w:tc>
      </w:tr>
      <w:tr w:rsidR="00DC1019" w:rsidTr="00DC10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"РУСЭНЕРГОСБЫТ"      </w:t>
            </w:r>
          </w:p>
        </w:tc>
        <w:tc>
          <w:tcPr>
            <w:tcW w:w="2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0,09724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0,085</w:t>
            </w:r>
          </w:p>
        </w:tc>
      </w:tr>
      <w:tr w:rsidR="00DC1019" w:rsidTr="00DC10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321" w:type="dxa"/>
            <w:tcBorders>
              <w:left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"Оборонэнергосбыт"   </w:t>
            </w:r>
          </w:p>
        </w:tc>
        <w:tc>
          <w:tcPr>
            <w:tcW w:w="2443" w:type="dxa"/>
            <w:tcBorders>
              <w:left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0,086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0,086</w:t>
            </w:r>
          </w:p>
        </w:tc>
      </w:tr>
      <w:tr w:rsidR="00DC1019" w:rsidTr="00DC10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  <w:sectPr w:rsidR="00DC1019" w:rsidSect="00DC1019">
          <w:pgSz w:w="11905" w:h="16838"/>
          <w:pgMar w:top="1134" w:right="850" w:bottom="1134" w:left="993" w:header="720" w:footer="720" w:gutter="0"/>
          <w:cols w:space="720"/>
          <w:noEndnote/>
          <w:docGrid w:linePitch="326"/>
        </w:sectPr>
      </w:pP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┬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Наименование      │                               Сбытовая надбавка                    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гарантирующего     ├───────────────────────────────────────────────────────────────────────────────┤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поставщика в субъекте  │                     Тарифная группа "прочие потребители"           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Российской Федерации  ├───────────────────────────────────────────────────────────────────────────────┤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В виде формулы на розничном рынке на территориях, объединенных в ценовые зоны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                      оптового рынка                      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├───────────────────────────────────────┬───────────────────────────────────────┤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           1 полугодие              │              2 полугодие   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2            │                   3                   │                   4        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 │ОАО "МРСК Северо-Запада"│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м)       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э(м)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│СН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│СН           = ДП x К    x Ц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до 150 кВт                           │  до 150 кВт                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├───────────────────────────────────────┼───────────────────────────────────────┤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м)│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э(м)│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│СН  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│СН                  = ДП x К    x Ц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от 150 до 670 кВт                    │  от 150 до 670 кВт         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├───────────────────────────────────────┼───────────────────────────────────────┤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м) │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э(м)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│СН 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│СН                 = ДП x К    x Ц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от 670 до 10 МВт                     │  от 670 до 10 МВт          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├───────────────────────────────────────┼───────────────────────────────────────┤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м)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э(м)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│СН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│СН                = ДП x К    x Ц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не менее 10 МВт                      │  не менее 10 МВт           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│ООО "Арктик-</w:t>
      </w:r>
      <w:proofErr w:type="spellStart"/>
      <w:r>
        <w:rPr>
          <w:rFonts w:ascii="Courier New" w:hAnsi="Courier New" w:cs="Courier New"/>
          <w:sz w:val="20"/>
          <w:szCs w:val="20"/>
        </w:rPr>
        <w:t>энерго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"     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м)       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э(м)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│СН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│СН           = ДП x К    x Ц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до 150 кВт                           │  до 150 кВт                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├───────────────────────────────────────┼───────────────────────────────────────┤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м)│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э(м)│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│СН  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│СН                  = ДП x К    x Ц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от 150 до 670 кВт                    │  от 150 до 670 кВт         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├───────────────────────────────────────┼───────────────────────────────────────┤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м) │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э(м)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│СН 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│СН                 = ДП x К    x Ц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от 670 до 10 МВт                     │  от 670 до 10 МВт          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├───────────────────────────────────────┼───────────────────────────────────────┤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м)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э(м)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│СН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│СН                = ДП x К    x Ц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не менее 10 МВт                      │  не менее 10 МВт           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3 │ООО "РУСЭНЕРГОСБЫТ"     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м)       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э(м)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│СН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│СН           = ДП x К    x Ц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до 150 кВт                           │  до 150 кВт                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├───────────────────────────────────────┼───────────────────────────────────────┤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м)│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э(м)│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│СН  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│СН                  = ДП x К    x Ц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от 150 до 670 кВт                    │  от 150 до 670 кВт         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├───────────────────────────────────────┼───────────────────────────────────────┤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м) │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э(м)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│СН 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│СН                 = ДП x К    x Ц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от 670 до 10 МВт                     │  от 670 до 10 МВт          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├───────────────────────────────────────┼───────────────────────────────────────┤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м)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э(м)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│СН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│СН                = ДП x К    x Ц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не менее 10 МВт                      │  не менее 10 МВт           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 │ОАО "Оборонэнергосбыт"  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м)       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э(м)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│СН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│СН           = ДП x К    x Ц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до 150 кВт                           │  до 150 кВт                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├───────────────────────────────────────┼───────────────────────────────────────┤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м)│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э(м)│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│СН  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│СН                  = ДП x К    x Ц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от 150 до 670 кВт                    │  от 150 до 670 кВт         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├───────────────────────────────────────┼───────────────────────────────────────┤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м) │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э(м)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│СН 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│СН                 = ДП x К    x Ц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от 670 до 10 МВт                     │  от 670 до 10 МВт          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├───────────────────────────────────────┼───────────────────────────────────────┤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м)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э(м)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│СН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│СН                = ДП x К    x Ц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не менее 10 МВт                      │  не менее 10 МВт              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┴───────────────────────────────────────┴───────────────────────────────────────┘</w:t>
      </w:r>
    </w:p>
    <w:p w:rsidR="00DC1019" w:rsidRDefault="00DC1019">
      <w:pPr>
        <w:widowControl w:val="0"/>
        <w:autoSpaceDE w:val="0"/>
        <w:autoSpaceDN w:val="0"/>
        <w:adjustRightInd w:val="0"/>
        <w:jc w:val="both"/>
      </w:pPr>
    </w:p>
    <w:p w:rsidR="00DC1019" w:rsidRDefault="00DC1019">
      <w:pPr>
        <w:pStyle w:val="ConsPlusNonformat"/>
      </w:pPr>
      <w:r>
        <w:t xml:space="preserve">     </w:t>
      </w:r>
      <w:proofErr w:type="gramStart"/>
      <w:r>
        <w:t>э(</w:t>
      </w:r>
      <w:proofErr w:type="gramEnd"/>
      <w:r>
        <w:t>м)</w:t>
      </w:r>
    </w:p>
    <w:p w:rsidR="00DC1019" w:rsidRDefault="00DC1019">
      <w:pPr>
        <w:pStyle w:val="ConsPlusNonformat"/>
      </w:pPr>
      <w:r>
        <w:t xml:space="preserve">    </w:t>
      </w:r>
      <w:proofErr w:type="gramStart"/>
      <w:r>
        <w:t>Ц</w:t>
      </w:r>
      <w:proofErr w:type="gramEnd"/>
      <w:r>
        <w:t xml:space="preserve">     -  j-</w:t>
      </w:r>
      <w:proofErr w:type="spellStart"/>
      <w:r>
        <w:t>ый</w:t>
      </w:r>
      <w:proofErr w:type="spellEnd"/>
      <w:r>
        <w:t xml:space="preserve">  вид  цены на электрическую энергию и (или) мощность k-</w:t>
      </w:r>
      <w:proofErr w:type="spellStart"/>
      <w:r>
        <w:t>го</w:t>
      </w:r>
      <w:proofErr w:type="spellEnd"/>
    </w:p>
    <w:p w:rsidR="00DC1019" w:rsidRDefault="00DC1019">
      <w:pPr>
        <w:pStyle w:val="ConsPlusNonformat"/>
      </w:pPr>
      <w:r>
        <w:t xml:space="preserve">     j, k</w:t>
      </w:r>
    </w:p>
    <w:p w:rsidR="00DC1019" w:rsidRDefault="00DC1019">
      <w:pPr>
        <w:pStyle w:val="ConsPlusNonformat"/>
      </w:pPr>
      <w:r>
        <w:t>ГП, 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 или  руб./кВт,  указанный в </w:t>
      </w:r>
      <w:hyperlink r:id="rId11" w:history="1">
        <w:r>
          <w:rPr>
            <w:color w:val="0000FF"/>
          </w:rPr>
          <w:t>п. 16</w:t>
        </w:r>
      </w:hyperlink>
      <w:r>
        <w:t xml:space="preserve"> методических указаний по</w:t>
      </w:r>
    </w:p>
    <w:p w:rsidR="00DC1019" w:rsidRDefault="00DC1019">
      <w:pPr>
        <w:pStyle w:val="ConsPlusNonformat"/>
      </w:pPr>
      <w:r>
        <w:t>расчету  сбытовых  надбавок  гарантирующих поставщиков и размера доходности</w:t>
      </w:r>
    </w:p>
    <w:p w:rsidR="00DC1019" w:rsidRDefault="00DC1019">
      <w:pPr>
        <w:pStyle w:val="ConsPlusNonformat"/>
      </w:pPr>
      <w:r>
        <w:t xml:space="preserve">продаж  гарантирующих  поставщиков,  утвержденных  приказом  ФСТ  России </w:t>
      </w:r>
      <w:proofErr w:type="gramStart"/>
      <w:r>
        <w:t>от</w:t>
      </w:r>
      <w:proofErr w:type="gramEnd"/>
    </w:p>
    <w:p w:rsidR="00DC1019" w:rsidRDefault="00DC1019">
      <w:pPr>
        <w:pStyle w:val="ConsPlusNonformat"/>
      </w:pPr>
      <w:proofErr w:type="gramStart"/>
      <w:r>
        <w:t>30.10.2012   N   703-Э   (зарегистрировано  в  Минюсте  России  29.11.2012,</w:t>
      </w:r>
      <w:proofErr w:type="gramEnd"/>
    </w:p>
    <w:p w:rsidR="00DC1019" w:rsidRDefault="00DC1019">
      <w:pPr>
        <w:pStyle w:val="ConsPlusNonformat"/>
      </w:pPr>
      <w:r>
        <w:t>регистрационный N 25975);</w:t>
      </w:r>
    </w:p>
    <w:p w:rsidR="00DC1019" w:rsidRDefault="00DC1019">
      <w:pPr>
        <w:pStyle w:val="ConsPlusNonformat"/>
      </w:pPr>
      <w:r>
        <w:t xml:space="preserve">    ДП    -  доходность продаж, определяемая в соответствии с </w:t>
      </w:r>
      <w:proofErr w:type="gramStart"/>
      <w:r>
        <w:t>методическими</w:t>
      </w:r>
      <w:proofErr w:type="gramEnd"/>
    </w:p>
    <w:p w:rsidR="00DC1019" w:rsidRDefault="00DC1019">
      <w:pPr>
        <w:pStyle w:val="ConsPlusNonformat"/>
      </w:pPr>
      <w:r>
        <w:t xml:space="preserve">      </w:t>
      </w:r>
      <w:proofErr w:type="spellStart"/>
      <w:r>
        <w:t>i.k</w:t>
      </w:r>
      <w:proofErr w:type="spellEnd"/>
    </w:p>
    <w:p w:rsidR="00DC1019" w:rsidRDefault="00DC1019">
      <w:pPr>
        <w:pStyle w:val="ConsPlusNonformat"/>
      </w:pPr>
      <w:hyperlink r:id="rId12" w:history="1">
        <w:r>
          <w:rPr>
            <w:color w:val="0000FF"/>
          </w:rPr>
          <w:t>указаниями</w:t>
        </w:r>
      </w:hyperlink>
      <w:r>
        <w:t xml:space="preserve"> по расчету сбытовых надбавок гарантирующих поставщиков и размера</w:t>
      </w:r>
    </w:p>
    <w:p w:rsidR="00DC1019" w:rsidRDefault="00DC1019">
      <w:pPr>
        <w:pStyle w:val="ConsPlusNonformat"/>
      </w:pPr>
      <w:r>
        <w:lastRenderedPageBreak/>
        <w:t xml:space="preserve">доходности  продаж  гарантирующих  поставщиков,  </w:t>
      </w:r>
      <w:proofErr w:type="gramStart"/>
      <w:r>
        <w:t>утвержденными</w:t>
      </w:r>
      <w:proofErr w:type="gramEnd"/>
      <w:r>
        <w:t xml:space="preserve"> приказом ФСТ</w:t>
      </w:r>
    </w:p>
    <w:p w:rsidR="00DC1019" w:rsidRDefault="00DC1019">
      <w:pPr>
        <w:pStyle w:val="ConsPlusNonformat"/>
      </w:pPr>
      <w:proofErr w:type="gramStart"/>
      <w:r>
        <w:t>России от 30.10.2012 N 703-Э (зарегистрировано в Минюсте России 29.11.2012,</w:t>
      </w:r>
      <w:proofErr w:type="gramEnd"/>
    </w:p>
    <w:p w:rsidR="00DC1019" w:rsidRDefault="00DC1019">
      <w:pPr>
        <w:pStyle w:val="ConsPlusNonformat"/>
      </w:pPr>
      <w:proofErr w:type="gramStart"/>
      <w:r>
        <w:t>регистрационный</w:t>
      </w:r>
      <w:proofErr w:type="gramEnd"/>
      <w:r>
        <w:t xml:space="preserve">  N  25975),  и  указанная  в отношении i-</w:t>
      </w:r>
      <w:proofErr w:type="spellStart"/>
      <w:r>
        <w:t>ых</w:t>
      </w:r>
      <w:proofErr w:type="spellEnd"/>
      <w:r>
        <w:t xml:space="preserve"> подгрупп группы</w:t>
      </w:r>
    </w:p>
    <w:p w:rsidR="00DC1019" w:rsidRDefault="00DC1019">
      <w:pPr>
        <w:pStyle w:val="ConsPlusNonformat"/>
      </w:pPr>
      <w:r>
        <w:t>"прочие потребители" k-</w:t>
      </w:r>
      <w:proofErr w:type="spellStart"/>
      <w:r>
        <w:t>го</w:t>
      </w:r>
      <w:proofErr w:type="spellEnd"/>
      <w:r>
        <w:t xml:space="preserve"> ГП в таблице:</w:t>
      </w: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3198"/>
        <w:gridCol w:w="1353"/>
        <w:gridCol w:w="1353"/>
        <w:gridCol w:w="1353"/>
        <w:gridCol w:w="1353"/>
        <w:gridCol w:w="1476"/>
        <w:gridCol w:w="1353"/>
        <w:gridCol w:w="1353"/>
        <w:gridCol w:w="1353"/>
      </w:tblGrid>
      <w:tr w:rsidR="00DC1019" w:rsidTr="00DC10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организации</w:t>
            </w:r>
          </w:p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субъекте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Федерации        </w:t>
            </w:r>
          </w:p>
        </w:tc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Доходность продаж для группы "прочие потребители", (ДП) &lt;1&gt;           </w:t>
            </w:r>
          </w:p>
        </w:tc>
      </w:tr>
      <w:tr w:rsidR="00DC1019" w:rsidTr="00DC10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4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подгруппы потребителей с максимальной мощностью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устройств   </w:t>
            </w:r>
          </w:p>
        </w:tc>
      </w:tr>
      <w:tr w:rsidR="00DC1019" w:rsidTr="00DC10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менее 150 кВт   </w:t>
            </w:r>
          </w:p>
        </w:tc>
        <w:tc>
          <w:tcPr>
            <w:tcW w:w="27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150 до 670 кВт </w:t>
            </w:r>
          </w:p>
        </w:tc>
        <w:tc>
          <w:tcPr>
            <w:tcW w:w="28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 МВт</w:t>
            </w:r>
          </w:p>
        </w:tc>
        <w:tc>
          <w:tcPr>
            <w:tcW w:w="27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10 МВт  </w:t>
            </w:r>
          </w:p>
        </w:tc>
      </w:tr>
      <w:tr w:rsidR="00DC1019" w:rsidTr="00DC10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проценты      </w:t>
            </w:r>
          </w:p>
        </w:tc>
        <w:tc>
          <w:tcPr>
            <w:tcW w:w="27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проценты      </w:t>
            </w:r>
          </w:p>
        </w:tc>
        <w:tc>
          <w:tcPr>
            <w:tcW w:w="28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проценты      </w:t>
            </w:r>
          </w:p>
        </w:tc>
        <w:tc>
          <w:tcPr>
            <w:tcW w:w="27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проценты      </w:t>
            </w:r>
          </w:p>
        </w:tc>
      </w:tr>
      <w:tr w:rsidR="00DC1019" w:rsidTr="00DC10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полугодие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полугодие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полугодие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полугодие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полугодие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полугодие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полугодие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полугодие</w:t>
            </w:r>
          </w:p>
        </w:tc>
      </w:tr>
      <w:tr w:rsidR="00DC1019" w:rsidTr="00DC10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</w:tr>
      <w:tr w:rsidR="00DC1019" w:rsidTr="00DC10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"МРСК Северо-Запада"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18,92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18,76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17,39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17,24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11,41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11,74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6,68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6,87</w:t>
            </w:r>
          </w:p>
        </w:tc>
      </w:tr>
      <w:tr w:rsidR="00DC1019" w:rsidTr="00DC10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"Арктик-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18,15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17,78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16,68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16,34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11,36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11,13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6,65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6,51</w:t>
            </w:r>
          </w:p>
        </w:tc>
      </w:tr>
      <w:tr w:rsidR="00DC1019" w:rsidTr="00DC10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"РУСЭНЕРГОСБЫТ"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18,86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18,88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17,33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17,35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11,81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11,82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6,85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6,85</w:t>
            </w:r>
          </w:p>
        </w:tc>
      </w:tr>
      <w:tr w:rsidR="00DC1019" w:rsidTr="00DC10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"Оборонэнергосбыт"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18,37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18,68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16,89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17,17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11,5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11,7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6,67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019" w:rsidRDefault="00DC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6,78</w:t>
            </w:r>
          </w:p>
        </w:tc>
      </w:tr>
    </w:tbl>
    <w:p w:rsidR="00DC1019" w:rsidRDefault="00DC1019">
      <w:pPr>
        <w:widowControl w:val="0"/>
        <w:autoSpaceDE w:val="0"/>
        <w:autoSpaceDN w:val="0"/>
        <w:adjustRightInd w:val="0"/>
        <w:jc w:val="both"/>
      </w:pPr>
    </w:p>
    <w:p w:rsidR="00DC1019" w:rsidRDefault="00DC1019">
      <w:pPr>
        <w:pStyle w:val="ConsPlusNonformat"/>
      </w:pPr>
      <w:r>
        <w:t xml:space="preserve">     </w:t>
      </w:r>
      <w:proofErr w:type="spellStart"/>
      <w:r>
        <w:t>рег</w:t>
      </w:r>
      <w:proofErr w:type="spellEnd"/>
    </w:p>
    <w:p w:rsidR="00DC1019" w:rsidRDefault="00DC1019">
      <w:pPr>
        <w:pStyle w:val="ConsPlusNonformat"/>
      </w:pPr>
      <w:r>
        <w:t xml:space="preserve">    К     -   коэффициент   параметров   деятельности  ГП,  определяемый  </w:t>
      </w:r>
      <w:proofErr w:type="gramStart"/>
      <w:r>
        <w:t>в</w:t>
      </w:r>
      <w:proofErr w:type="gramEnd"/>
    </w:p>
    <w:p w:rsidR="00DC1019" w:rsidRDefault="00DC1019">
      <w:pPr>
        <w:pStyle w:val="ConsPlusNonformat"/>
      </w:pPr>
      <w:r>
        <w:t xml:space="preserve">     k</w:t>
      </w:r>
    </w:p>
    <w:p w:rsidR="00DC1019" w:rsidRDefault="00DC1019">
      <w:pPr>
        <w:pStyle w:val="ConsPlusNonformat"/>
      </w:pPr>
      <w:proofErr w:type="gramStart"/>
      <w:r>
        <w:t>соответствии</w:t>
      </w:r>
      <w:proofErr w:type="gramEnd"/>
      <w:r>
        <w:t xml:space="preserve">  с  Методическими  </w:t>
      </w:r>
      <w:hyperlink r:id="rId13" w:history="1">
        <w:r>
          <w:rPr>
            <w:color w:val="0000FF"/>
          </w:rPr>
          <w:t>указаниями</w:t>
        </w:r>
      </w:hyperlink>
      <w:r>
        <w:t xml:space="preserve">  по  расчету  сбытовых  надбавок</w:t>
      </w:r>
    </w:p>
    <w:p w:rsidR="00DC1019" w:rsidRDefault="00DC1019">
      <w:pPr>
        <w:pStyle w:val="ConsPlusNonformat"/>
      </w:pPr>
      <w:r>
        <w:t>гарантирующих   поставщиков   и  размера  доходности  продаж  гарантирующих</w:t>
      </w:r>
    </w:p>
    <w:p w:rsidR="00DC1019" w:rsidRDefault="00DC1019">
      <w:pPr>
        <w:pStyle w:val="ConsPlusNonformat"/>
      </w:pPr>
      <w:r>
        <w:t xml:space="preserve">поставщиков,  </w:t>
      </w:r>
      <w:proofErr w:type="gramStart"/>
      <w:r>
        <w:t>утвержденными</w:t>
      </w:r>
      <w:proofErr w:type="gramEnd"/>
      <w:r>
        <w:t xml:space="preserve">  приказом  ФСТ  России  от  30.10.2012  N 703-Э</w:t>
      </w:r>
    </w:p>
    <w:p w:rsidR="00DC1019" w:rsidRDefault="00DC1019">
      <w:pPr>
        <w:pStyle w:val="ConsPlusNonformat"/>
      </w:pPr>
      <w:r>
        <w:t xml:space="preserve">(зарегистрировано  в Минюсте России 29.11.2012, </w:t>
      </w:r>
      <w:proofErr w:type="gramStart"/>
      <w:r>
        <w:t>регистрационный</w:t>
      </w:r>
      <w:proofErr w:type="gramEnd"/>
      <w:r>
        <w:t xml:space="preserve"> N 25975), и</w:t>
      </w:r>
    </w:p>
    <w:p w:rsidR="00DC1019" w:rsidRDefault="00DC1019">
      <w:pPr>
        <w:pStyle w:val="ConsPlusNonformat"/>
      </w:pPr>
      <w:proofErr w:type="gramStart"/>
      <w:r>
        <w:t>указанный</w:t>
      </w:r>
      <w:proofErr w:type="gramEnd"/>
      <w:r>
        <w:t xml:space="preserve"> в отношении группы "прочие потребители" k-</w:t>
      </w:r>
      <w:proofErr w:type="spellStart"/>
      <w:r>
        <w:t>го</w:t>
      </w:r>
      <w:proofErr w:type="spellEnd"/>
      <w:r>
        <w:t xml:space="preserve"> ГП в таблице:</w:t>
      </w:r>
    </w:p>
    <w:p w:rsidR="00DC1019" w:rsidRDefault="00DC1019">
      <w:pPr>
        <w:widowControl w:val="0"/>
        <w:autoSpaceDE w:val="0"/>
        <w:autoSpaceDN w:val="0"/>
        <w:adjustRightInd w:val="0"/>
        <w:jc w:val="both"/>
      </w:pP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┌───┬───────────────────────────────────┬───────────────────────────┐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│Наименование организации в субъекте│  Коэффициент параметров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Российской Федерации        │деятельности гарантирующего│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  поставщика, (К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)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&lt;1&gt;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├─────────────┬─────────────┤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 1 полугодие │ 2 полугодие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├───┼───────────────────────────────────┼─────────────┼─────────────┤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2                 │      3      │      4      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├───┼───────────────────────────────────┼─────────────┼─────────────┤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│ОАО "МРСК Северо-Запада"           │         0,44│         0,36│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├───┼───────────────────────────────────┼─────────────┼─────────────┤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│ООО "Арктик-</w:t>
      </w:r>
      <w:proofErr w:type="spellStart"/>
      <w:r>
        <w:rPr>
          <w:rFonts w:ascii="Courier New" w:hAnsi="Courier New" w:cs="Courier New"/>
          <w:sz w:val="20"/>
          <w:szCs w:val="20"/>
        </w:rPr>
        <w:t>энерго</w:t>
      </w:r>
      <w:proofErr w:type="spellEnd"/>
      <w:r>
        <w:rPr>
          <w:rFonts w:ascii="Courier New" w:hAnsi="Courier New" w:cs="Courier New"/>
          <w:sz w:val="20"/>
          <w:szCs w:val="20"/>
        </w:rPr>
        <w:t>"                │         0,16│         0,21│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├───┼───────────────────────────────────┼─────────────┼─────────────┤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│ООО "РУСЭНЕРГОСБЫТ"                │         0,31│         0,21│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├───┼───────────────────────────────────┼─────────────┼─────────────┤</w:t>
      </w:r>
    </w:p>
    <w:p w:rsidR="00DC1019" w:rsidRDefault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│ОАО "Оборонэнергосбыт"             │         0,54│         0,36│</w:t>
      </w:r>
    </w:p>
    <w:p w:rsidR="0091775E" w:rsidRPr="00DC1019" w:rsidRDefault="00DC1019" w:rsidP="00DC10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└───┴───────────────────────────────────┴─────────────┴─────────────┘</w:t>
      </w:r>
    </w:p>
    <w:sectPr w:rsidR="0091775E" w:rsidRPr="00DC1019" w:rsidSect="00DC1019">
      <w:pgSz w:w="16838" w:h="11905" w:orient="landscape"/>
      <w:pgMar w:top="993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19"/>
    <w:rsid w:val="00057235"/>
    <w:rsid w:val="001D1642"/>
    <w:rsid w:val="001E7972"/>
    <w:rsid w:val="002A5AF0"/>
    <w:rsid w:val="003639E2"/>
    <w:rsid w:val="003D71BC"/>
    <w:rsid w:val="004511EA"/>
    <w:rsid w:val="004812F7"/>
    <w:rsid w:val="004C209F"/>
    <w:rsid w:val="00513424"/>
    <w:rsid w:val="006016F6"/>
    <w:rsid w:val="00763E7B"/>
    <w:rsid w:val="0091775E"/>
    <w:rsid w:val="00BC02D9"/>
    <w:rsid w:val="00C92F49"/>
    <w:rsid w:val="00D6037F"/>
    <w:rsid w:val="00D761E0"/>
    <w:rsid w:val="00DC1019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10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DC101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10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DC101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29F61016FB66936CCEC252AEF03B89F93D6C470FD085226BA74AB16B266CDB52362C4420336E3E6D437cBvAJ" TargetMode="External"/><Relationship Id="rId13" Type="http://schemas.openxmlformats.org/officeDocument/2006/relationships/hyperlink" Target="consultantplus://offline/ref=22629F61016FB66936CCF2283C835DBD999B80CF71F002057FE52FF641BB6C9AF26C3B86060E37E2cEv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29F61016FB66936CCF2283C835DBD999B80CF71F002057FE52FF641cBvBJ" TargetMode="External"/><Relationship Id="rId12" Type="http://schemas.openxmlformats.org/officeDocument/2006/relationships/hyperlink" Target="consultantplus://offline/ref=22629F61016FB66936CCF2283C835DBD999B80CF71F002057FE52FF641BB6C9AF26C3B86060E37E2cEv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29F61016FB66936CCF2283C835DBD999D8CCC71FE02057FE52FF641BB6C9AF26C3B86060E37E2cEv7J" TargetMode="External"/><Relationship Id="rId11" Type="http://schemas.openxmlformats.org/officeDocument/2006/relationships/hyperlink" Target="consultantplus://offline/ref=22629F61016FB66936CCF2283C835DBD999B80CF71F002057FE52FF641BB6C9AF26C3B86060E37EAcEv1J" TargetMode="External"/><Relationship Id="rId5" Type="http://schemas.openxmlformats.org/officeDocument/2006/relationships/hyperlink" Target="consultantplus://offline/ref=22629F61016FB66936CCF2283C835DBD999D8CC175F802057FE52FF641BB6C9AF26C3B86060F35E3cEv6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629F61016FB66936CCEC252AEF03B89F93D6C470F90C5525BA74AB16B266CDB52362C4420336E3E6D531cBv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629F61016FB66936CCEC252AEF03B89F93D6C470F90C5525BA74AB16B266CDB52362C4420336E3E6D531cBv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2512</Words>
  <Characters>14319</Characters>
  <Application>Microsoft Office Word</Application>
  <DocSecurity>0</DocSecurity>
  <Lines>119</Lines>
  <Paragraphs>33</Paragraphs>
  <ScaleCrop>false</ScaleCrop>
  <Company/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2014-02-06T09:47:00Z</dcterms:created>
  <dcterms:modified xsi:type="dcterms:W3CDTF">2014-02-06T09:51:00Z</dcterms:modified>
</cp:coreProperties>
</file>