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ПО ЦЕНАМ И ТАРИФАМ МОСКОВСКОЙ ОБЛАСТИ</w:t>
      </w: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от 25 декабря 2012 г. N 162-Р</w:t>
      </w:r>
      <w:bookmarkEnd w:id="1"/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СЕТЯМ НА ТЕРРИТОРИИ</w:t>
      </w: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 НА 2013 ГОД</w:t>
      </w: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08.04.2005 N 130-э "Об утверждении Регламента рассмотрения дел об установлении тарифов и (или) их предельных уровней на электрическую (тепловую) энергию (мощность) и на услуги, оказываемые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оптовом и розничных рынках электрической (тепловой) энергии (мощности)",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Московской области от 01.11.2011 N 1321/46 "О формировании Комитета по ценам и тарифам Московской области" и на основании решения Правления Комитета по ценам и тарифам Московской области от 21 декабря 2012 года:</w:t>
      </w:r>
      <w:proofErr w:type="gramEnd"/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единые (котловые) </w:t>
      </w:r>
      <w:hyperlink w:anchor="Par2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на территории Московской области на 2013 год согласно приложению.</w:t>
      </w: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распоряжения оставляю за собой.</w:t>
      </w: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Правительства</w:t>
      </w: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 Файрушина</w:t>
      </w: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Приложение</w:t>
      </w: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ценам и тарифам</w:t>
      </w: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2012 г. N 162-Р</w:t>
      </w: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ЕДИНЫЕ (КОТЛОВЫЕ) ТАРИФЫ НА УСЛУГИ ПО ПЕРЕДАЧЕ ЭЛЕКТРИЧЕСКОЙ</w:t>
      </w: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ПО СЕТЯМ НА ТЕРРИТОРИИ МОСКОВСКОЙ ОБЛАСТИ</w:t>
      </w: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2013 ГОД</w:t>
      </w: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2910"/>
        <w:gridCol w:w="1552"/>
        <w:gridCol w:w="1164"/>
        <w:gridCol w:w="1164"/>
        <w:gridCol w:w="1164"/>
        <w:gridCol w:w="1164"/>
      </w:tblGrid>
      <w:tr w:rsidR="005668ED">
        <w:trPr>
          <w:trHeight w:val="320"/>
          <w:tblCellSpacing w:w="5" w:type="nil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</w:t>
            </w:r>
          </w:p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Показатель                  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Единица       </w:t>
            </w:r>
          </w:p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измерения     </w:t>
            </w: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Диапазоны напряжения                       </w:t>
            </w:r>
          </w:p>
        </w:tc>
      </w:tr>
      <w:tr w:rsidR="005668ED">
        <w:trPr>
          <w:tblCellSpacing w:w="5" w:type="nil"/>
        </w:trPr>
        <w:tc>
          <w:tcPr>
            <w:tcW w:w="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 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НН        </w:t>
            </w:r>
          </w:p>
        </w:tc>
      </w:tr>
      <w:tr w:rsidR="005668ED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2       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  <w:tr w:rsidR="005668ED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bookmarkStart w:id="4" w:name="Par40"/>
            <w:bookmarkEnd w:id="4"/>
            <w:r>
              <w:rPr>
                <w:rFonts w:ascii="Courier New" w:hAnsi="Courier New" w:cs="Courier New"/>
                <w:sz w:val="16"/>
                <w:szCs w:val="16"/>
              </w:rPr>
              <w:t xml:space="preserve">с 01.01.2013 по 30.06.2013                                                             </w:t>
            </w:r>
          </w:p>
        </w:tc>
      </w:tr>
      <w:tr w:rsidR="005668ED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ar42"/>
            <w:bookmarkEnd w:id="5"/>
            <w:r>
              <w:rPr>
                <w:rFonts w:ascii="Courier New" w:hAnsi="Courier New" w:cs="Courier New"/>
                <w:sz w:val="16"/>
                <w:szCs w:val="16"/>
              </w:rPr>
              <w:t xml:space="preserve">Тарифные группы потребителей электрической энергии (мощности)                          </w:t>
            </w:r>
          </w:p>
        </w:tc>
      </w:tr>
      <w:tr w:rsidR="005668ED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6" w:name="Par44"/>
            <w:bookmarkEnd w:id="6"/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Население                                                                              </w:t>
            </w:r>
          </w:p>
        </w:tc>
      </w:tr>
      <w:tr w:rsidR="005668ED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руб./МВтч     </w:t>
            </w:r>
          </w:p>
        </w:tc>
        <w:tc>
          <w:tcPr>
            <w:tcW w:w="46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1479,16                  </w:t>
            </w:r>
          </w:p>
        </w:tc>
      </w:tr>
      <w:tr w:rsidR="005668ED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7" w:name="Par48"/>
            <w:bookmarkEnd w:id="7"/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потребители                                                                     </w:t>
            </w:r>
          </w:p>
        </w:tc>
      </w:tr>
      <w:tr w:rsidR="005668ED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руб./МВтч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1074,66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1603,34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1907,19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2067,96</w:t>
            </w:r>
          </w:p>
        </w:tc>
      </w:tr>
      <w:tr w:rsidR="005668ED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911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Двухставочный тариф                                                                    </w:t>
            </w:r>
          </w:p>
        </w:tc>
      </w:tr>
      <w:tr w:rsidR="005668ED">
        <w:trPr>
          <w:trHeight w:val="320"/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ставка за содержание      </w:t>
            </w:r>
          </w:p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сетей  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мес.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551811,05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823605,60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846569,21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778056,86</w:t>
            </w:r>
          </w:p>
        </w:tc>
      </w:tr>
      <w:tr w:rsidR="005668ED">
        <w:trPr>
          <w:trHeight w:val="640"/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ставка на оплату          </w:t>
            </w:r>
          </w:p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технологического расхода    </w:t>
            </w:r>
          </w:p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(потерь)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электрических    </w:t>
            </w:r>
          </w:p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руб./МВтч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54,95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126,73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300,29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590,45</w:t>
            </w:r>
          </w:p>
        </w:tc>
      </w:tr>
      <w:tr w:rsidR="005668ED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bookmarkStart w:id="8" w:name="Par62"/>
            <w:bookmarkEnd w:id="8"/>
            <w:r>
              <w:rPr>
                <w:rFonts w:ascii="Courier New" w:hAnsi="Courier New" w:cs="Courier New"/>
                <w:sz w:val="16"/>
                <w:szCs w:val="16"/>
              </w:rPr>
              <w:t xml:space="preserve">с 01.07.2013 по 31.12.2013                                                             </w:t>
            </w:r>
          </w:p>
        </w:tc>
      </w:tr>
      <w:tr w:rsidR="005668ED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9" w:name="Par64"/>
            <w:bookmarkEnd w:id="9"/>
            <w:r>
              <w:rPr>
                <w:rFonts w:ascii="Courier New" w:hAnsi="Courier New" w:cs="Courier New"/>
                <w:sz w:val="16"/>
                <w:szCs w:val="16"/>
              </w:rPr>
              <w:t xml:space="preserve">Тарифные группы потребителей электрической энергии (мощности)                          </w:t>
            </w:r>
          </w:p>
        </w:tc>
      </w:tr>
      <w:tr w:rsidR="005668ED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0" w:name="Par66"/>
            <w:bookmarkEnd w:id="10"/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Население                                                                              </w:t>
            </w:r>
          </w:p>
        </w:tc>
      </w:tr>
      <w:tr w:rsidR="005668ED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руб./МВтч     </w:t>
            </w:r>
          </w:p>
        </w:tc>
        <w:tc>
          <w:tcPr>
            <w:tcW w:w="465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1295,86                  </w:t>
            </w:r>
          </w:p>
        </w:tc>
      </w:tr>
      <w:tr w:rsidR="005668ED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1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1" w:name="Par70"/>
            <w:bookmarkEnd w:id="11"/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потребители                                                                     </w:t>
            </w:r>
          </w:p>
        </w:tc>
      </w:tr>
      <w:tr w:rsidR="005668ED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руб./МВтч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1234,54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1839,56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2180,49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2350,70</w:t>
            </w:r>
          </w:p>
        </w:tc>
      </w:tr>
      <w:tr w:rsidR="005668ED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911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Двухставочный тариф                                                                    </w:t>
            </w:r>
          </w:p>
        </w:tc>
      </w:tr>
      <w:tr w:rsidR="005668ED">
        <w:trPr>
          <w:trHeight w:val="320"/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ставка за содержание      </w:t>
            </w:r>
          </w:p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сетей  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мес.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635350,06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948291,76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974731,84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895847,36</w:t>
            </w:r>
          </w:p>
        </w:tc>
      </w:tr>
      <w:tr w:rsidR="005668ED">
        <w:trPr>
          <w:trHeight w:val="640"/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ставка на оплату          </w:t>
            </w:r>
          </w:p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технологического расхода    </w:t>
            </w:r>
          </w:p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(потерь)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электрических    </w:t>
            </w:r>
          </w:p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руб./МВтч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60,44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139,41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330,32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8ED" w:rsidRDefault="005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649,50</w:t>
            </w:r>
          </w:p>
        </w:tc>
      </w:tr>
    </w:tbl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налог на добавленную стоимость не учтен и взимается дополнительно.</w:t>
      </w: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ED" w:rsidRDefault="0056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68ED" w:rsidRDefault="005668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5668ED"/>
    <w:sectPr w:rsidR="00676C01" w:rsidSect="001A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ED"/>
    <w:rsid w:val="005668ED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94F739A69BDD8761E583AA2306A1F25E934A7F5AC6E5B522E9A0C7EqBq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894F739A69BDD8761E583AA2306A1F25EC3BA5F5A96E5B522E9A0C7EqBq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94F739A69BDD8761E583AA2306A1F25EC3AA7F6A76E5B522E9A0C7EqBqC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894F739A69BDD8761E5934B7306A1F25E23BA7F6AF6E5B522E9A0C7EqB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2014-08-21T06:42:00Z</dcterms:created>
  <dcterms:modified xsi:type="dcterms:W3CDTF">2014-08-21T06:43:00Z</dcterms:modified>
</cp:coreProperties>
</file>