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B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7533B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ГОСУДАРСТВЕННЫЙ КОМИТЕТ РЕСПУБЛИКИ КАРЕЛИЯ</w:t>
      </w: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ПО ЦЕНАМ И ТАРИФАМ</w:t>
      </w: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ПОСТАНОВЛЕНИЕ</w:t>
      </w: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87533B" w:rsidRPr="003E577A" w:rsidRDefault="0087533B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3E57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3E577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E577A">
        <w:rPr>
          <w:rFonts w:ascii="Times New Roman" w:hAnsi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/>
          <w:b/>
          <w:sz w:val="24"/>
          <w:szCs w:val="24"/>
        </w:rPr>
        <w:t>342</w:t>
      </w:r>
    </w:p>
    <w:p w:rsidR="0087533B" w:rsidRPr="003E577A" w:rsidRDefault="0087533B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sz w:val="24"/>
          <w:szCs w:val="24"/>
        </w:rPr>
        <w:t>г. Петрозаводск</w:t>
      </w: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Об утверждении сбытовой надбавки гарантирующего поставщика </w:t>
      </w:r>
    </w:p>
    <w:p w:rsidR="0087533B" w:rsidRPr="003E577A" w:rsidRDefault="0087533B" w:rsidP="008266EF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общества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3E577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РУСЭНЕРГОСБЫТ</w:t>
      </w:r>
      <w:r w:rsidRPr="003E577A">
        <w:rPr>
          <w:rFonts w:ascii="Times New Roman" w:hAnsi="Times New Roman"/>
          <w:b/>
          <w:sz w:val="24"/>
          <w:szCs w:val="24"/>
        </w:rPr>
        <w:t>»</w:t>
      </w:r>
    </w:p>
    <w:p w:rsidR="0087533B" w:rsidRPr="003E577A" w:rsidRDefault="0087533B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87533B" w:rsidRDefault="0087533B" w:rsidP="00026D4E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87533B" w:rsidRPr="00AB1CE0" w:rsidRDefault="0087533B" w:rsidP="008266E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B1CE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AB1CE0">
          <w:rPr>
            <w:rFonts w:ascii="Times New Roman" w:hAnsi="Times New Roman"/>
            <w:sz w:val="24"/>
            <w:szCs w:val="24"/>
          </w:rPr>
          <w:t>законом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от 26 марта 2003 года N 35-ФЗ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Об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AB1CE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Правительства РФ от 29 декабря 2011 года N 1178 </w:t>
      </w:r>
      <w:r>
        <w:rPr>
          <w:rFonts w:ascii="Times New Roman" w:hAnsi="Times New Roman"/>
          <w:sz w:val="24"/>
          <w:szCs w:val="24"/>
        </w:rPr>
        <w:t xml:space="preserve">             «</w:t>
      </w:r>
      <w:r w:rsidRPr="00AB1CE0">
        <w:rPr>
          <w:rFonts w:ascii="Times New Roman" w:hAnsi="Times New Roman"/>
          <w:sz w:val="24"/>
          <w:szCs w:val="24"/>
        </w:rPr>
        <w:t>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AB1CE0">
          <w:rPr>
            <w:rFonts w:ascii="Times New Roman" w:hAnsi="Times New Roman"/>
            <w:sz w:val="24"/>
            <w:szCs w:val="24"/>
          </w:rPr>
          <w:t>приказом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Федеральной службы по тарифам от </w:t>
      </w:r>
      <w:r>
        <w:rPr>
          <w:rFonts w:ascii="Times New Roman" w:hAnsi="Times New Roman"/>
          <w:sz w:val="24"/>
          <w:szCs w:val="24"/>
        </w:rPr>
        <w:t>30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AB1CE0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12</w:t>
      </w:r>
      <w:r w:rsidRPr="00AB1CE0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703</w:t>
      </w:r>
      <w:r w:rsidRPr="00AB1CE0">
        <w:rPr>
          <w:rFonts w:ascii="Times New Roman" w:hAnsi="Times New Roman"/>
          <w:sz w:val="24"/>
          <w:szCs w:val="24"/>
        </w:rPr>
        <w:t xml:space="preserve">-э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 xml:space="preserve">Об утверждении Методических указаний по расчету сбытовых надбавок гарантирующих поставщиков </w:t>
      </w:r>
      <w:r>
        <w:rPr>
          <w:rFonts w:ascii="Times New Roman" w:hAnsi="Times New Roman"/>
          <w:sz w:val="24"/>
          <w:szCs w:val="24"/>
        </w:rPr>
        <w:t>и размера доходности продаж гарантирующих поставщиков»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B1CE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Правительства Республики Карелия от 1 ноября 2010 года N 232-П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Об утверждении Положения о Государственном комитете Республики Карелия по ценам и тарифам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 Государственный комитет Республики Карелия по ценам и тарифам постановляет:</w:t>
      </w:r>
    </w:p>
    <w:p w:rsidR="0087533B" w:rsidRPr="00AB1CE0" w:rsidRDefault="0087533B" w:rsidP="008266E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B1CE0">
        <w:rPr>
          <w:rFonts w:ascii="Times New Roman" w:hAnsi="Times New Roman"/>
          <w:sz w:val="24"/>
          <w:szCs w:val="24"/>
        </w:rPr>
        <w:t>1. Установить и ввести в действие с 1 января 201</w:t>
      </w:r>
      <w:r>
        <w:rPr>
          <w:rFonts w:ascii="Times New Roman" w:hAnsi="Times New Roman"/>
          <w:sz w:val="24"/>
          <w:szCs w:val="24"/>
        </w:rPr>
        <w:t>4</w:t>
      </w:r>
      <w:r w:rsidRPr="00AB1CE0">
        <w:rPr>
          <w:rFonts w:ascii="Times New Roman" w:hAnsi="Times New Roman"/>
          <w:sz w:val="24"/>
          <w:szCs w:val="24"/>
        </w:rPr>
        <w:t xml:space="preserve"> года сбытовую надбавку гарантирующего поставщика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РУСЭНЕРГОСБЫТ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 со следующей календарной разбивкой:</w:t>
      </w:r>
    </w:p>
    <w:p w:rsidR="0087533B" w:rsidRPr="00961772" w:rsidRDefault="0087533B" w:rsidP="00961772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61772">
        <w:rPr>
          <w:rFonts w:ascii="Times New Roman" w:hAnsi="Times New Roman"/>
          <w:sz w:val="24"/>
          <w:szCs w:val="24"/>
        </w:rPr>
        <w:t xml:space="preserve">- </w:t>
      </w:r>
      <w:r w:rsidRPr="00326E9E">
        <w:rPr>
          <w:rFonts w:ascii="Times New Roman" w:hAnsi="Times New Roman"/>
          <w:b/>
          <w:sz w:val="24"/>
          <w:szCs w:val="24"/>
        </w:rPr>
        <w:t>с 1 января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 по 30 июня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</w:t>
      </w:r>
      <w:r w:rsidRPr="00961772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61772">
        <w:rPr>
          <w:rFonts w:ascii="Times New Roman" w:hAnsi="Times New Roman"/>
          <w:sz w:val="24"/>
          <w:szCs w:val="24"/>
        </w:rPr>
        <w:t>;</w:t>
      </w:r>
    </w:p>
    <w:p w:rsidR="0087533B" w:rsidRDefault="0087533B" w:rsidP="00961772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61772">
        <w:rPr>
          <w:rFonts w:ascii="Times New Roman" w:hAnsi="Times New Roman"/>
          <w:sz w:val="24"/>
          <w:szCs w:val="24"/>
        </w:rPr>
        <w:t xml:space="preserve">- </w:t>
      </w:r>
      <w:r w:rsidRPr="00326E9E">
        <w:rPr>
          <w:rFonts w:ascii="Times New Roman" w:hAnsi="Times New Roman"/>
          <w:b/>
          <w:sz w:val="24"/>
          <w:szCs w:val="24"/>
        </w:rPr>
        <w:t>с 1 июля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</w:t>
      </w:r>
      <w:r w:rsidRPr="00961772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961772">
        <w:rPr>
          <w:rFonts w:ascii="Times New Roman" w:hAnsi="Times New Roman"/>
          <w:sz w:val="24"/>
          <w:szCs w:val="24"/>
        </w:rPr>
        <w:t>.</w:t>
      </w:r>
    </w:p>
    <w:p w:rsidR="0087533B" w:rsidRPr="00AB1CE0" w:rsidRDefault="0087533B" w:rsidP="0091502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1CE0">
        <w:rPr>
          <w:rFonts w:ascii="Times New Roman" w:hAnsi="Times New Roman"/>
          <w:sz w:val="24"/>
          <w:szCs w:val="24"/>
        </w:rPr>
        <w:t>2. Признать утратившим силу с 1 января 201</w:t>
      </w:r>
      <w:r>
        <w:rPr>
          <w:rFonts w:ascii="Times New Roman" w:hAnsi="Times New Roman"/>
          <w:sz w:val="24"/>
          <w:szCs w:val="24"/>
        </w:rPr>
        <w:t>4</w:t>
      </w:r>
      <w:r w:rsidRPr="00AB1CE0">
        <w:rPr>
          <w:rFonts w:ascii="Times New Roman" w:hAnsi="Times New Roman"/>
          <w:sz w:val="24"/>
          <w:szCs w:val="24"/>
        </w:rPr>
        <w:t xml:space="preserve"> года </w:t>
      </w:r>
      <w:hyperlink r:id="rId10" w:history="1">
        <w:r w:rsidRPr="00AB1CE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AB1CE0">
        <w:rPr>
          <w:rFonts w:ascii="Times New Roman" w:hAnsi="Times New Roman"/>
          <w:sz w:val="24"/>
          <w:szCs w:val="24"/>
        </w:rPr>
        <w:t xml:space="preserve"> Государственного комитета Республики Карелия по ценам и тарифам от </w:t>
      </w:r>
      <w:r>
        <w:rPr>
          <w:rFonts w:ascii="Times New Roman" w:hAnsi="Times New Roman"/>
          <w:sz w:val="24"/>
          <w:szCs w:val="24"/>
        </w:rPr>
        <w:t>28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B1C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AB1CE0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24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AB1CE0">
        <w:rPr>
          <w:rFonts w:ascii="Times New Roman" w:hAnsi="Times New Roman"/>
          <w:sz w:val="24"/>
          <w:szCs w:val="24"/>
        </w:rPr>
        <w:t xml:space="preserve"> сбытовой надбавки гарантирующего поставщика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РУСЭНЕРГОСБЫТ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Карелия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7</w:t>
      </w:r>
      <w:r w:rsidRPr="00AB1CE0">
        <w:rPr>
          <w:rFonts w:ascii="Times New Roman" w:hAnsi="Times New Roman"/>
          <w:sz w:val="24"/>
          <w:szCs w:val="24"/>
        </w:rPr>
        <w:t xml:space="preserve"> марта).</w:t>
      </w:r>
    </w:p>
    <w:p w:rsidR="0087533B" w:rsidRPr="003E577A" w:rsidRDefault="0087533B" w:rsidP="00026D4E">
      <w:pPr>
        <w:spacing w:after="0" w:line="240" w:lineRule="atLeast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87533B" w:rsidRDefault="0087533B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87533B" w:rsidRDefault="0087533B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87533B" w:rsidRPr="003E577A" w:rsidRDefault="0087533B" w:rsidP="00137F35">
      <w:pPr>
        <w:spacing w:after="0" w:line="240" w:lineRule="atLeast"/>
        <w:ind w:right="225"/>
        <w:jc w:val="both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Председатель Государственного комитета</w:t>
      </w:r>
    </w:p>
    <w:p w:rsidR="0087533B" w:rsidRPr="003E577A" w:rsidRDefault="0087533B" w:rsidP="00026D4E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Республики Карелия по ценам и тарифам                                                        А. </w:t>
      </w:r>
      <w:smartTag w:uri="urn:schemas-microsoft-com:office:smarttags" w:element="metricconverter">
        <w:smartTagPr>
          <w:attr w:name="ProductID" w:val="2013 г"/>
        </w:smartTagPr>
        <w:r w:rsidRPr="003E577A">
          <w:rPr>
            <w:rFonts w:ascii="Times New Roman" w:hAnsi="Times New Roman"/>
            <w:b/>
            <w:sz w:val="24"/>
            <w:szCs w:val="24"/>
          </w:rPr>
          <w:t>Э. Мяки</w:t>
        </w:r>
      </w:smartTag>
    </w:p>
    <w:p w:rsidR="0087533B" w:rsidRPr="003E577A" w:rsidRDefault="0087533B" w:rsidP="00026D4E">
      <w:pPr>
        <w:spacing w:after="0" w:line="360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sz w:val="24"/>
          <w:szCs w:val="24"/>
        </w:rPr>
        <w:t xml:space="preserve"> </w:t>
      </w:r>
    </w:p>
    <w:p w:rsidR="0087533B" w:rsidRPr="003E577A" w:rsidRDefault="0087533B" w:rsidP="00026D4E">
      <w:pPr>
        <w:spacing w:after="0" w:line="360" w:lineRule="auto"/>
        <w:ind w:right="281" w:firstLine="709"/>
        <w:jc w:val="both"/>
        <w:rPr>
          <w:rFonts w:ascii="Times New Roman" w:hAnsi="Times New Roman"/>
          <w:sz w:val="24"/>
          <w:szCs w:val="24"/>
        </w:rPr>
        <w:sectPr w:rsidR="0087533B" w:rsidRPr="003E577A" w:rsidSect="00137F35">
          <w:pgSz w:w="11906" w:h="16838"/>
          <w:pgMar w:top="851" w:right="1126" w:bottom="1134" w:left="1701" w:header="708" w:footer="708" w:gutter="0"/>
          <w:cols w:space="708"/>
          <w:docGrid w:linePitch="360"/>
        </w:sectPr>
      </w:pPr>
    </w:p>
    <w:p w:rsidR="0087533B" w:rsidRDefault="0087533B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</w:p>
    <w:p w:rsidR="0087533B" w:rsidRPr="00975BA0" w:rsidRDefault="0087533B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975BA0">
        <w:rPr>
          <w:rFonts w:ascii="Times New Roman" w:hAnsi="Times New Roman"/>
          <w:sz w:val="20"/>
          <w:szCs w:val="20"/>
        </w:rPr>
        <w:t>к постановлению Государственного комитета</w:t>
      </w:r>
    </w:p>
    <w:p w:rsidR="0087533B" w:rsidRPr="00975BA0" w:rsidRDefault="0087533B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Республики Карелия по ценам и тарифам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5BA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342</w:t>
      </w:r>
      <w:r w:rsidRPr="00975BA0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16</w:t>
      </w:r>
      <w:r w:rsidRPr="00975BA0"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75BA0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3</w:t>
        </w:r>
        <w:r w:rsidRPr="00975BA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75BA0">
        <w:rPr>
          <w:rFonts w:ascii="Times New Roman" w:hAnsi="Times New Roman"/>
          <w:sz w:val="20"/>
          <w:szCs w:val="20"/>
        </w:rPr>
        <w:t>.</w:t>
      </w:r>
    </w:p>
    <w:p w:rsidR="0087533B" w:rsidRDefault="0087533B" w:rsidP="00C033B8">
      <w:pPr>
        <w:spacing w:after="0" w:line="240" w:lineRule="atLeast"/>
        <w:ind w:right="281"/>
        <w:jc w:val="right"/>
        <w:rPr>
          <w:rFonts w:ascii="Times New Roman" w:hAnsi="Times New Roman"/>
          <w:sz w:val="24"/>
          <w:szCs w:val="24"/>
        </w:rPr>
      </w:pPr>
    </w:p>
    <w:p w:rsidR="0087533B" w:rsidRPr="003E577A" w:rsidRDefault="0087533B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СБЫТОВАЯ НАДБАВКА</w:t>
      </w:r>
    </w:p>
    <w:p w:rsidR="0087533B" w:rsidRDefault="0087533B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577A">
        <w:rPr>
          <w:rFonts w:ascii="Times New Roman" w:hAnsi="Times New Roman"/>
          <w:b/>
          <w:sz w:val="24"/>
          <w:szCs w:val="24"/>
        </w:rPr>
        <w:t>арантирующего поставщика электрической энергии общества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</w:p>
    <w:p w:rsidR="0087533B" w:rsidRDefault="0087533B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РУСЭНЕРГОСБЫТ</w:t>
      </w:r>
      <w:r w:rsidRPr="003E577A">
        <w:rPr>
          <w:rFonts w:ascii="Times New Roman" w:hAnsi="Times New Roman"/>
          <w:b/>
          <w:sz w:val="24"/>
          <w:szCs w:val="24"/>
        </w:rPr>
        <w:t xml:space="preserve">» </w:t>
      </w:r>
    </w:p>
    <w:p w:rsidR="0087533B" w:rsidRPr="00FA57B4" w:rsidRDefault="0087533B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7533B" w:rsidRPr="003E577A" w:rsidRDefault="0087533B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2014</w:t>
      </w:r>
      <w:r w:rsidRPr="003E57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по 30 июня 2014 года</w:t>
      </w:r>
    </w:p>
    <w:tbl>
      <w:tblPr>
        <w:tblW w:w="1445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85"/>
        <w:gridCol w:w="1775"/>
        <w:gridCol w:w="4037"/>
        <w:gridCol w:w="5194"/>
      </w:tblGrid>
      <w:tr w:rsidR="0087533B" w:rsidRPr="00F00594" w:rsidTr="00291290">
        <w:tc>
          <w:tcPr>
            <w:tcW w:w="567" w:type="dxa"/>
            <w:vMerge w:val="restart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Merge w:val="restart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006" w:type="dxa"/>
            <w:gridSpan w:val="3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87533B" w:rsidRPr="00F00594" w:rsidTr="00291290">
        <w:trPr>
          <w:trHeight w:val="1709"/>
        </w:trPr>
        <w:tc>
          <w:tcPr>
            <w:tcW w:w="567" w:type="dxa"/>
            <w:vMerge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4037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5194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87533B" w:rsidRPr="00F00594" w:rsidTr="00291290">
        <w:tc>
          <w:tcPr>
            <w:tcW w:w="567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4037" w:type="dxa"/>
          </w:tcPr>
          <w:p w:rsidR="0087533B" w:rsidRPr="00F00594" w:rsidRDefault="0087533B" w:rsidP="00DF68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5194" w:type="dxa"/>
          </w:tcPr>
          <w:p w:rsidR="0087533B" w:rsidRPr="00F00594" w:rsidRDefault="0087533B" w:rsidP="00DF68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87533B" w:rsidRPr="00F00594" w:rsidTr="00291290">
        <w:tc>
          <w:tcPr>
            <w:tcW w:w="567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5194" w:type="dxa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87533B" w:rsidRPr="00F00594" w:rsidTr="00291290">
        <w:tc>
          <w:tcPr>
            <w:tcW w:w="567" w:type="dxa"/>
            <w:vAlign w:val="bottom"/>
          </w:tcPr>
          <w:p w:rsidR="0087533B" w:rsidRPr="00F00594" w:rsidRDefault="0087533B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87533B" w:rsidRPr="00F00594" w:rsidRDefault="0087533B" w:rsidP="00DF68F8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F00594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РУСЭНЕРГОСБЫТ</w:t>
            </w:r>
            <w:r w:rsidRPr="00F0059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75" w:type="dxa"/>
            <w:vAlign w:val="bottom"/>
          </w:tcPr>
          <w:p w:rsidR="0087533B" w:rsidRPr="00F00594" w:rsidRDefault="0087533B" w:rsidP="00DF68F8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4037" w:type="dxa"/>
            <w:vAlign w:val="bottom"/>
          </w:tcPr>
          <w:p w:rsidR="0087533B" w:rsidRPr="00F00594" w:rsidRDefault="0087533B" w:rsidP="00DF68F8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5194" w:type="dxa"/>
            <w:vAlign w:val="bottom"/>
          </w:tcPr>
          <w:p w:rsidR="0087533B" w:rsidRPr="00F00594" w:rsidRDefault="0087533B" w:rsidP="00DF68F8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87533B" w:rsidRDefault="0087533B" w:rsidP="00C033B8">
      <w:pPr>
        <w:spacing w:after="0" w:line="240" w:lineRule="auto"/>
        <w:ind w:right="-457" w:firstLine="709"/>
        <w:jc w:val="both"/>
        <w:rPr>
          <w:rFonts w:ascii="Times New Roman" w:hAnsi="Times New Roman"/>
          <w:sz w:val="24"/>
          <w:szCs w:val="24"/>
        </w:rPr>
      </w:pPr>
    </w:p>
    <w:p w:rsidR="0087533B" w:rsidRDefault="0087533B" w:rsidP="00C446B0">
      <w:pPr>
        <w:spacing w:after="0" w:line="240" w:lineRule="auto"/>
        <w:ind w:left="880" w:right="5" w:hanging="110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87533B" w:rsidRPr="00975BA0" w:rsidRDefault="0087533B" w:rsidP="00C033B8">
      <w:pPr>
        <w:spacing w:after="0" w:line="240" w:lineRule="auto"/>
        <w:ind w:right="-457" w:firstLine="709"/>
        <w:jc w:val="both"/>
        <w:rPr>
          <w:rFonts w:ascii="Times New Roman" w:hAnsi="Times New Roman"/>
        </w:rPr>
      </w:pPr>
    </w:p>
    <w:p w:rsidR="0087533B" w:rsidRPr="003E577A" w:rsidRDefault="00956140" w:rsidP="00C033B8">
      <w:pPr>
        <w:spacing w:after="0" w:line="240" w:lineRule="auto"/>
        <w:ind w:left="567" w:right="-4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62200" cy="314325"/>
            <wp:effectExtent l="0" t="0" r="0" b="9525"/>
            <wp:docPr id="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B" w:rsidRPr="003E577A" w:rsidRDefault="0087533B" w:rsidP="00C033B8">
      <w:pPr>
        <w:pStyle w:val="11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  <w:gridCol w:w="2055"/>
        <w:gridCol w:w="2197"/>
      </w:tblGrid>
      <w:tr w:rsidR="0087533B" w:rsidRPr="00F00594" w:rsidTr="00C446B0">
        <w:tc>
          <w:tcPr>
            <w:tcW w:w="9464" w:type="dxa"/>
            <w:vMerge w:val="restart"/>
            <w:vAlign w:val="center"/>
          </w:tcPr>
          <w:p w:rsidR="0087533B" w:rsidRPr="00F00594" w:rsidRDefault="0087533B" w:rsidP="00C446B0">
            <w:pPr>
              <w:pStyle w:val="11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87533B" w:rsidRPr="00F00594" w:rsidRDefault="0087533B" w:rsidP="00C446B0">
            <w:pPr>
              <w:pStyle w:val="11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01.01.2014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30.06.2014 г.</w:t>
            </w:r>
          </w:p>
        </w:tc>
      </w:tr>
      <w:tr w:rsidR="0087533B" w:rsidRPr="00F00594" w:rsidTr="00C446B0">
        <w:trPr>
          <w:trHeight w:val="445"/>
        </w:trPr>
        <w:tc>
          <w:tcPr>
            <w:tcW w:w="9464" w:type="dxa"/>
            <w:vMerge/>
            <w:vAlign w:val="center"/>
          </w:tcPr>
          <w:p w:rsidR="0087533B" w:rsidRPr="00F00594" w:rsidRDefault="0087533B" w:rsidP="00C446B0">
            <w:pPr>
              <w:pStyle w:val="11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7533B" w:rsidRPr="00F00594" w:rsidRDefault="0087533B" w:rsidP="00C446B0">
            <w:pPr>
              <w:pStyle w:val="11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ДП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</w:rPr>
                    <m:t>.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×</m:t>
              </m:r>
              <m:sSubSup>
                <m:sSubSupPr>
                  <m:ctrlPr>
                    <w:rPr>
                      <w:rFonts w:ascii="Cambria Math" w:hAnsi="Times New Roman"/>
                      <w:i/>
                    </w:rPr>
                  </m:ctrlPr>
                </m:sSubSupPr>
                <m:e>
                  <m:r>
                    <w:rPr>
                      <w:rFonts w:ascii="Cambria Math" w:hAnsi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Times New Roman"/>
                    </w:rPr>
                    <m:t>рег</m:t>
                  </m:r>
                </m:sup>
              </m:sSubSup>
            </m:oMath>
            <w:r>
              <w:rPr>
                <w:rFonts w:ascii="Times New Roman" w:hAnsi="Times New Roman"/>
              </w:rPr>
              <w:t>)</w:t>
            </w:r>
          </w:p>
        </w:tc>
      </w:tr>
      <w:tr w:rsidR="0087533B" w:rsidRPr="00F00594" w:rsidTr="00C446B0">
        <w:trPr>
          <w:trHeight w:val="747"/>
        </w:trPr>
        <w:tc>
          <w:tcPr>
            <w:tcW w:w="9464" w:type="dxa"/>
            <w:vMerge/>
          </w:tcPr>
          <w:p w:rsidR="0087533B" w:rsidRPr="00F00594" w:rsidRDefault="0087533B" w:rsidP="00C446B0">
            <w:pPr>
              <w:pStyle w:val="11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87533B" w:rsidRPr="00F00594" w:rsidRDefault="0087533B" w:rsidP="00C446B0">
            <w:pPr>
              <w:pStyle w:val="11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ДП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7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К 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  <w:r>
              <w:rPr>
                <w:rFonts w:ascii="Times New Roman" w:hAnsi="Times New Roman"/>
              </w:rPr>
              <w:t>)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16,73%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15,38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10,48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6,08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0,63</w:t>
            </w:r>
          </w:p>
        </w:tc>
      </w:tr>
    </w:tbl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Pr="003E577A" w:rsidRDefault="0087533B" w:rsidP="00C446B0">
      <w:pPr>
        <w:tabs>
          <w:tab w:val="left" w:pos="9923"/>
        </w:tabs>
        <w:spacing w:after="0" w:line="240" w:lineRule="auto"/>
        <w:ind w:left="770" w:right="1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E577A">
        <w:rPr>
          <w:rFonts w:ascii="Times New Roman" w:hAnsi="Times New Roman"/>
          <w:sz w:val="20"/>
          <w:szCs w:val="20"/>
        </w:rPr>
        <w:t>Цена на электрическую энергию и (или) мощность  (</w:t>
      </w: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j,k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э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(</m:t>
            </m:r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)</m:t>
            </m:r>
          </m:sup>
        </m:sSubSup>
      </m:oMath>
      <w:r w:rsidRPr="003E577A">
        <w:rPr>
          <w:rFonts w:ascii="Times New Roman" w:hAnsi="Times New Roman"/>
          <w:sz w:val="20"/>
          <w:szCs w:val="20"/>
        </w:rPr>
        <w:t xml:space="preserve">) определяется в соответствии с Правилами определения и применения </w:t>
      </w:r>
      <w:r>
        <w:rPr>
          <w:rFonts w:ascii="Times New Roman" w:hAnsi="Times New Roman"/>
          <w:sz w:val="20"/>
          <w:szCs w:val="20"/>
        </w:rPr>
        <w:t xml:space="preserve">гарантирующим поставщиком </w:t>
      </w:r>
      <w:r w:rsidRPr="003E577A">
        <w:rPr>
          <w:rFonts w:ascii="Times New Roman" w:hAnsi="Times New Roman"/>
          <w:sz w:val="20"/>
          <w:szCs w:val="20"/>
        </w:rPr>
        <w:t>нерегулируемых цен на электрическую энергию (мощность), утвержденными постановлением Правительства Российской Федерации от  29 декабря 2011 года №1179</w:t>
      </w:r>
      <w:r>
        <w:rPr>
          <w:rFonts w:ascii="Times New Roman" w:hAnsi="Times New Roman"/>
          <w:sz w:val="20"/>
          <w:szCs w:val="20"/>
        </w:rPr>
        <w:t>, исходя из ценовой категории, применяемой для расчетов с потребителем.</w:t>
      </w:r>
    </w:p>
    <w:p w:rsidR="0087533B" w:rsidRDefault="0087533B" w:rsidP="00C033B8">
      <w:pPr>
        <w:spacing w:after="0" w:line="240" w:lineRule="atLeast"/>
        <w:ind w:right="281"/>
        <w:jc w:val="right"/>
      </w:pPr>
    </w:p>
    <w:p w:rsidR="0087533B" w:rsidRDefault="0087533B" w:rsidP="00C033B8">
      <w:pPr>
        <w:spacing w:after="0" w:line="240" w:lineRule="atLeast"/>
        <w:ind w:right="281"/>
        <w:jc w:val="right"/>
      </w:pPr>
    </w:p>
    <w:p w:rsidR="0087533B" w:rsidRDefault="0087533B" w:rsidP="00326E9E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</w:p>
    <w:p w:rsidR="0087533B" w:rsidRPr="00975BA0" w:rsidRDefault="0087533B" w:rsidP="00326E9E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975BA0">
        <w:rPr>
          <w:rFonts w:ascii="Times New Roman" w:hAnsi="Times New Roman"/>
          <w:sz w:val="20"/>
          <w:szCs w:val="20"/>
        </w:rPr>
        <w:t>к постановлению Государственного комитета</w:t>
      </w:r>
    </w:p>
    <w:p w:rsidR="0087533B" w:rsidRPr="00975BA0" w:rsidRDefault="0087533B" w:rsidP="00277E06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Республики Карелия по ценам и тарифам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5BA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342</w:t>
      </w:r>
      <w:r w:rsidRPr="00975BA0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16</w:t>
      </w:r>
      <w:r w:rsidRPr="00975BA0"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75BA0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3</w:t>
        </w:r>
        <w:r w:rsidRPr="00975BA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75BA0">
        <w:rPr>
          <w:rFonts w:ascii="Times New Roman" w:hAnsi="Times New Roman"/>
          <w:sz w:val="20"/>
          <w:szCs w:val="20"/>
        </w:rPr>
        <w:t>.</w:t>
      </w:r>
    </w:p>
    <w:p w:rsidR="0087533B" w:rsidRDefault="0087533B" w:rsidP="00326E9E">
      <w:pPr>
        <w:spacing w:after="0" w:line="240" w:lineRule="atLeast"/>
        <w:ind w:right="281"/>
        <w:jc w:val="right"/>
        <w:rPr>
          <w:rFonts w:ascii="Times New Roman" w:hAnsi="Times New Roman"/>
          <w:sz w:val="24"/>
          <w:szCs w:val="24"/>
        </w:rPr>
      </w:pPr>
    </w:p>
    <w:p w:rsidR="0087533B" w:rsidRPr="003E577A" w:rsidRDefault="0087533B" w:rsidP="00326E9E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СБЫТОВАЯ НАДБАВКА</w:t>
      </w:r>
    </w:p>
    <w:p w:rsidR="0087533B" w:rsidRDefault="0087533B" w:rsidP="008266EF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577A">
        <w:rPr>
          <w:rFonts w:ascii="Times New Roman" w:hAnsi="Times New Roman"/>
          <w:b/>
          <w:sz w:val="24"/>
          <w:szCs w:val="24"/>
        </w:rPr>
        <w:t>арантирующего поставщика электрической энергии общества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</w:p>
    <w:p w:rsidR="0087533B" w:rsidRDefault="0087533B" w:rsidP="008266EF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РУСЭНЕРГОСБЫТ</w:t>
      </w:r>
      <w:r w:rsidRPr="003E577A">
        <w:rPr>
          <w:rFonts w:ascii="Times New Roman" w:hAnsi="Times New Roman"/>
          <w:b/>
          <w:sz w:val="24"/>
          <w:szCs w:val="24"/>
        </w:rPr>
        <w:t xml:space="preserve">» </w:t>
      </w:r>
    </w:p>
    <w:p w:rsidR="0087533B" w:rsidRPr="003E577A" w:rsidRDefault="0087533B" w:rsidP="00326E9E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июля 2014</w:t>
      </w:r>
      <w:r w:rsidRPr="003E57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по 31 декабря 2014 года</w:t>
      </w:r>
    </w:p>
    <w:tbl>
      <w:tblPr>
        <w:tblW w:w="1445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85"/>
        <w:gridCol w:w="1775"/>
        <w:gridCol w:w="4037"/>
        <w:gridCol w:w="5194"/>
      </w:tblGrid>
      <w:tr w:rsidR="0087533B" w:rsidRPr="00F00594" w:rsidTr="00C446B0">
        <w:tc>
          <w:tcPr>
            <w:tcW w:w="567" w:type="dxa"/>
            <w:vMerge w:val="restart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Merge w:val="restart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006" w:type="dxa"/>
            <w:gridSpan w:val="3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87533B" w:rsidRPr="00F00594" w:rsidTr="00C446B0">
        <w:trPr>
          <w:trHeight w:val="1709"/>
        </w:trPr>
        <w:tc>
          <w:tcPr>
            <w:tcW w:w="567" w:type="dxa"/>
            <w:vMerge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4037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5194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87533B" w:rsidRPr="00F00594" w:rsidTr="00C446B0">
        <w:tc>
          <w:tcPr>
            <w:tcW w:w="567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4037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5194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87533B" w:rsidRPr="00F00594" w:rsidTr="00C446B0">
        <w:tc>
          <w:tcPr>
            <w:tcW w:w="567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5194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87533B" w:rsidRPr="00F00594" w:rsidTr="00C446B0">
        <w:tc>
          <w:tcPr>
            <w:tcW w:w="567" w:type="dxa"/>
            <w:vAlign w:val="bottom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РУСЭНЕРГОСБЫТ</w:t>
            </w:r>
            <w:r w:rsidRPr="00F0059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75" w:type="dxa"/>
            <w:vAlign w:val="bottom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37" w:type="dxa"/>
            <w:vAlign w:val="bottom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0,2112</w:t>
            </w:r>
          </w:p>
        </w:tc>
        <w:tc>
          <w:tcPr>
            <w:tcW w:w="5194" w:type="dxa"/>
            <w:vAlign w:val="bottom"/>
          </w:tcPr>
          <w:p w:rsidR="0087533B" w:rsidRPr="00F00594" w:rsidRDefault="0087533B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87533B" w:rsidRDefault="0087533B" w:rsidP="00C446B0">
      <w:pPr>
        <w:tabs>
          <w:tab w:val="left" w:pos="770"/>
        </w:tabs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87533B" w:rsidRDefault="0087533B" w:rsidP="00C446B0">
      <w:pPr>
        <w:spacing w:after="0" w:line="240" w:lineRule="auto"/>
        <w:ind w:left="880" w:right="5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87533B" w:rsidRPr="00975BA0" w:rsidRDefault="0087533B" w:rsidP="00C446B0">
      <w:pPr>
        <w:spacing w:after="0" w:line="240" w:lineRule="auto"/>
        <w:ind w:left="880" w:right="-457"/>
        <w:jc w:val="both"/>
        <w:rPr>
          <w:rFonts w:ascii="Times New Roman" w:hAnsi="Times New Roman"/>
        </w:rPr>
      </w:pPr>
    </w:p>
    <w:p w:rsidR="0087533B" w:rsidRPr="003E577A" w:rsidRDefault="00956140" w:rsidP="00C446B0">
      <w:pPr>
        <w:spacing w:after="0" w:line="240" w:lineRule="auto"/>
        <w:ind w:left="880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62200" cy="314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3B" w:rsidRPr="003E577A" w:rsidRDefault="0087533B" w:rsidP="00326E9E">
      <w:pPr>
        <w:pStyle w:val="11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  <w:gridCol w:w="2055"/>
        <w:gridCol w:w="2197"/>
      </w:tblGrid>
      <w:tr w:rsidR="0087533B" w:rsidRPr="00F00594" w:rsidTr="00C446B0">
        <w:tc>
          <w:tcPr>
            <w:tcW w:w="9464" w:type="dxa"/>
            <w:vMerge w:val="restart"/>
            <w:vAlign w:val="center"/>
          </w:tcPr>
          <w:p w:rsidR="0087533B" w:rsidRPr="00F00594" w:rsidRDefault="0087533B" w:rsidP="00C446B0">
            <w:pPr>
              <w:pStyle w:val="11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87533B" w:rsidRPr="00F00594" w:rsidRDefault="0087533B" w:rsidP="00C446B0">
            <w:pPr>
              <w:pStyle w:val="11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01.07.2014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31.12.2014 г.</w:t>
            </w:r>
          </w:p>
        </w:tc>
      </w:tr>
      <w:tr w:rsidR="0087533B" w:rsidRPr="00F00594" w:rsidTr="00C446B0">
        <w:trPr>
          <w:trHeight w:val="445"/>
        </w:trPr>
        <w:tc>
          <w:tcPr>
            <w:tcW w:w="9464" w:type="dxa"/>
            <w:vMerge/>
            <w:vAlign w:val="center"/>
          </w:tcPr>
          <w:p w:rsidR="0087533B" w:rsidRPr="00F00594" w:rsidRDefault="0087533B" w:rsidP="00C446B0">
            <w:pPr>
              <w:pStyle w:val="11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87533B" w:rsidRPr="00F00594" w:rsidRDefault="0087533B" w:rsidP="00C446B0">
            <w:pPr>
              <w:pStyle w:val="11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ДП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</w:rPr>
                    <m:t>.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  <m:r>
                <w:rPr>
                  <w:rFonts w:ascii="Cambria Math" w:hAnsi="Times New Roman"/>
                </w:rPr>
                <m:t>×</m:t>
              </m:r>
              <m:sSubSup>
                <m:sSubSupPr>
                  <m:ctrlPr>
                    <w:rPr>
                      <w:rFonts w:ascii="Cambria Math" w:hAnsi="Times New Roman"/>
                      <w:i/>
                    </w:rPr>
                  </m:ctrlPr>
                </m:sSubSupPr>
                <m:e>
                  <m:r>
                    <w:rPr>
                      <w:rFonts w:ascii="Cambria Math" w:hAnsi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Times New Roman"/>
                    </w:rPr>
                    <m:t>рег</m:t>
                  </m:r>
                </m:sup>
              </m:sSubSup>
            </m:oMath>
            <w:r>
              <w:rPr>
                <w:rFonts w:ascii="Times New Roman" w:hAnsi="Times New Roman"/>
              </w:rPr>
              <w:t>)</w:t>
            </w:r>
          </w:p>
        </w:tc>
      </w:tr>
      <w:tr w:rsidR="0087533B" w:rsidRPr="00F00594" w:rsidTr="00C446B0">
        <w:trPr>
          <w:trHeight w:val="747"/>
        </w:trPr>
        <w:tc>
          <w:tcPr>
            <w:tcW w:w="9464" w:type="dxa"/>
            <w:vMerge/>
          </w:tcPr>
          <w:p w:rsidR="0087533B" w:rsidRPr="00F00594" w:rsidRDefault="0087533B" w:rsidP="00C446B0">
            <w:pPr>
              <w:pStyle w:val="11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87533B" w:rsidRPr="00F00594" w:rsidRDefault="0087533B" w:rsidP="00C446B0">
            <w:pPr>
              <w:pStyle w:val="11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ДП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7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К 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рег</m:t>
                  </m:r>
                </m:sup>
              </m:sSubSup>
            </m:oMath>
            <w:r>
              <w:rPr>
                <w:rFonts w:ascii="Times New Roman" w:hAnsi="Times New Roman"/>
              </w:rPr>
              <w:t>)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16,47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0,74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15,14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0,74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10,31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0,74</w:t>
            </w:r>
          </w:p>
        </w:tc>
      </w:tr>
      <w:tr w:rsidR="0087533B" w:rsidRPr="00F00594" w:rsidTr="00C446B0">
        <w:tc>
          <w:tcPr>
            <w:tcW w:w="9464" w:type="dxa"/>
            <w:vAlign w:val="center"/>
          </w:tcPr>
          <w:p w:rsidR="0087533B" w:rsidRPr="00F00594" w:rsidRDefault="0087533B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2055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5,98 </w:t>
            </w:r>
            <w:r w:rsidRPr="00F00594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2197" w:type="dxa"/>
            <w:vAlign w:val="bottom"/>
          </w:tcPr>
          <w:p w:rsidR="0087533B" w:rsidRPr="00F00594" w:rsidRDefault="0087533B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0,74</w:t>
            </w:r>
          </w:p>
        </w:tc>
      </w:tr>
    </w:tbl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Default="0087533B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87533B" w:rsidRPr="003E577A" w:rsidRDefault="0087533B" w:rsidP="00C446B0">
      <w:pPr>
        <w:tabs>
          <w:tab w:val="left" w:pos="9923"/>
        </w:tabs>
        <w:spacing w:after="0" w:line="240" w:lineRule="auto"/>
        <w:ind w:left="660" w:right="1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E577A">
        <w:rPr>
          <w:rFonts w:ascii="Times New Roman" w:hAnsi="Times New Roman"/>
          <w:sz w:val="20"/>
          <w:szCs w:val="20"/>
        </w:rPr>
        <w:t>Цена на электрическую энергию и (или) мощность  (</w:t>
      </w: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j,k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э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(</m:t>
            </m:r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)</m:t>
            </m:r>
          </m:sup>
        </m:sSubSup>
      </m:oMath>
      <w:r w:rsidRPr="003E577A">
        <w:rPr>
          <w:rFonts w:ascii="Times New Roman" w:hAnsi="Times New Roman"/>
          <w:sz w:val="20"/>
          <w:szCs w:val="20"/>
        </w:rPr>
        <w:t xml:space="preserve">) определяется в соответствии с Правилами определения и применения </w:t>
      </w:r>
      <w:r>
        <w:rPr>
          <w:rFonts w:ascii="Times New Roman" w:hAnsi="Times New Roman"/>
          <w:sz w:val="20"/>
          <w:szCs w:val="20"/>
        </w:rPr>
        <w:t>гарантирующим поставщиком</w:t>
      </w:r>
      <w:r w:rsidRPr="003E577A">
        <w:rPr>
          <w:rFonts w:ascii="Times New Roman" w:hAnsi="Times New Roman"/>
          <w:sz w:val="20"/>
          <w:szCs w:val="20"/>
        </w:rPr>
        <w:t xml:space="preserve"> нерегулируемых цен на электрическую энергию (мощность), утвержденными постановлением Правительства Российской Федерации от  29 декабря 2011 года №1179</w:t>
      </w:r>
      <w:r>
        <w:rPr>
          <w:rFonts w:ascii="Times New Roman" w:hAnsi="Times New Roman"/>
          <w:sz w:val="20"/>
          <w:szCs w:val="20"/>
        </w:rPr>
        <w:t>, исходя из ценовой категории, применяемой для расчетов с потребителем.</w:t>
      </w:r>
    </w:p>
    <w:p w:rsidR="0087533B" w:rsidRPr="003E577A" w:rsidRDefault="0087533B" w:rsidP="00326E9E">
      <w:pPr>
        <w:spacing w:after="0" w:line="240" w:lineRule="atLeast"/>
        <w:ind w:right="281"/>
        <w:jc w:val="right"/>
      </w:pPr>
    </w:p>
    <w:p w:rsidR="0087533B" w:rsidRPr="003E577A" w:rsidRDefault="0087533B" w:rsidP="00326E9E">
      <w:pPr>
        <w:spacing w:after="0" w:line="240" w:lineRule="atLeast"/>
        <w:ind w:right="281"/>
        <w:jc w:val="right"/>
      </w:pPr>
    </w:p>
    <w:sectPr w:rsidR="0087533B" w:rsidRPr="003E577A" w:rsidSect="00317725">
      <w:pgSz w:w="16838" w:h="11906" w:orient="landscape"/>
      <w:pgMar w:top="142" w:right="709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81"/>
    <w:multiLevelType w:val="hybridMultilevel"/>
    <w:tmpl w:val="5B74F14C"/>
    <w:lvl w:ilvl="0" w:tplc="280A5A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55D"/>
    <w:multiLevelType w:val="hybridMultilevel"/>
    <w:tmpl w:val="8414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917"/>
    <w:multiLevelType w:val="hybridMultilevel"/>
    <w:tmpl w:val="5726D71A"/>
    <w:lvl w:ilvl="0" w:tplc="8FD20E2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331FD"/>
    <w:multiLevelType w:val="hybridMultilevel"/>
    <w:tmpl w:val="969A1616"/>
    <w:lvl w:ilvl="0" w:tplc="B10A75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C9E"/>
    <w:multiLevelType w:val="hybridMultilevel"/>
    <w:tmpl w:val="D134409C"/>
    <w:lvl w:ilvl="0" w:tplc="6C768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CB5A2A"/>
    <w:multiLevelType w:val="hybridMultilevel"/>
    <w:tmpl w:val="7A7444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74F74D2"/>
    <w:multiLevelType w:val="hybridMultilevel"/>
    <w:tmpl w:val="27C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33AC"/>
    <w:multiLevelType w:val="hybridMultilevel"/>
    <w:tmpl w:val="41780E2A"/>
    <w:lvl w:ilvl="0" w:tplc="617403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71828"/>
    <w:multiLevelType w:val="hybridMultilevel"/>
    <w:tmpl w:val="D8084274"/>
    <w:lvl w:ilvl="0" w:tplc="19E23E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B70FA8"/>
    <w:multiLevelType w:val="hybridMultilevel"/>
    <w:tmpl w:val="F8DE0C80"/>
    <w:lvl w:ilvl="0" w:tplc="360008F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2F"/>
    <w:rsid w:val="00002FFF"/>
    <w:rsid w:val="00004857"/>
    <w:rsid w:val="00005F21"/>
    <w:rsid w:val="00010B26"/>
    <w:rsid w:val="0001287E"/>
    <w:rsid w:val="00014EE3"/>
    <w:rsid w:val="00020FF5"/>
    <w:rsid w:val="00021622"/>
    <w:rsid w:val="000220EE"/>
    <w:rsid w:val="00022117"/>
    <w:rsid w:val="00023F78"/>
    <w:rsid w:val="00026D4E"/>
    <w:rsid w:val="00027DE5"/>
    <w:rsid w:val="00027DE6"/>
    <w:rsid w:val="00031E38"/>
    <w:rsid w:val="00032031"/>
    <w:rsid w:val="00034898"/>
    <w:rsid w:val="00037CB5"/>
    <w:rsid w:val="00041597"/>
    <w:rsid w:val="00043F36"/>
    <w:rsid w:val="000472FA"/>
    <w:rsid w:val="000514BF"/>
    <w:rsid w:val="000514F5"/>
    <w:rsid w:val="00051781"/>
    <w:rsid w:val="00054CB0"/>
    <w:rsid w:val="00055A5D"/>
    <w:rsid w:val="00056A7D"/>
    <w:rsid w:val="000609EE"/>
    <w:rsid w:val="000611CB"/>
    <w:rsid w:val="0006222B"/>
    <w:rsid w:val="00062999"/>
    <w:rsid w:val="00062F17"/>
    <w:rsid w:val="00063A0E"/>
    <w:rsid w:val="00063E7B"/>
    <w:rsid w:val="00065E35"/>
    <w:rsid w:val="0006621F"/>
    <w:rsid w:val="0006733F"/>
    <w:rsid w:val="0007044C"/>
    <w:rsid w:val="00072802"/>
    <w:rsid w:val="00072CDD"/>
    <w:rsid w:val="000735AD"/>
    <w:rsid w:val="00076F1E"/>
    <w:rsid w:val="00080B5B"/>
    <w:rsid w:val="00081C8C"/>
    <w:rsid w:val="000833E6"/>
    <w:rsid w:val="00084D28"/>
    <w:rsid w:val="00091D91"/>
    <w:rsid w:val="00094BE3"/>
    <w:rsid w:val="00096C10"/>
    <w:rsid w:val="00097958"/>
    <w:rsid w:val="000A3925"/>
    <w:rsid w:val="000A573D"/>
    <w:rsid w:val="000A5F92"/>
    <w:rsid w:val="000A699A"/>
    <w:rsid w:val="000B0804"/>
    <w:rsid w:val="000B14A1"/>
    <w:rsid w:val="000B3ADF"/>
    <w:rsid w:val="000B5E10"/>
    <w:rsid w:val="000B6C3B"/>
    <w:rsid w:val="000B6D32"/>
    <w:rsid w:val="000B786B"/>
    <w:rsid w:val="000C1394"/>
    <w:rsid w:val="000C1968"/>
    <w:rsid w:val="000C1BD0"/>
    <w:rsid w:val="000C279E"/>
    <w:rsid w:val="000C499D"/>
    <w:rsid w:val="000C4B70"/>
    <w:rsid w:val="000C712F"/>
    <w:rsid w:val="000C7918"/>
    <w:rsid w:val="000D2442"/>
    <w:rsid w:val="000D3750"/>
    <w:rsid w:val="000E5022"/>
    <w:rsid w:val="000F1F87"/>
    <w:rsid w:val="000F48CF"/>
    <w:rsid w:val="000F6F1B"/>
    <w:rsid w:val="000F77F5"/>
    <w:rsid w:val="001008D9"/>
    <w:rsid w:val="001017A3"/>
    <w:rsid w:val="001017A8"/>
    <w:rsid w:val="00103DA1"/>
    <w:rsid w:val="00103E84"/>
    <w:rsid w:val="00103EA4"/>
    <w:rsid w:val="00111BB4"/>
    <w:rsid w:val="001145AD"/>
    <w:rsid w:val="00114D21"/>
    <w:rsid w:val="00115F09"/>
    <w:rsid w:val="0011727D"/>
    <w:rsid w:val="00117313"/>
    <w:rsid w:val="001178F6"/>
    <w:rsid w:val="00124470"/>
    <w:rsid w:val="001268F5"/>
    <w:rsid w:val="0013060C"/>
    <w:rsid w:val="001306D5"/>
    <w:rsid w:val="00130A6D"/>
    <w:rsid w:val="00131637"/>
    <w:rsid w:val="00131BF5"/>
    <w:rsid w:val="00131E18"/>
    <w:rsid w:val="0013424A"/>
    <w:rsid w:val="00134C18"/>
    <w:rsid w:val="00134D2E"/>
    <w:rsid w:val="00135751"/>
    <w:rsid w:val="00137F35"/>
    <w:rsid w:val="00141295"/>
    <w:rsid w:val="00150189"/>
    <w:rsid w:val="00151643"/>
    <w:rsid w:val="00152F42"/>
    <w:rsid w:val="00153CC9"/>
    <w:rsid w:val="00156C70"/>
    <w:rsid w:val="0016247B"/>
    <w:rsid w:val="00163D6B"/>
    <w:rsid w:val="0016423F"/>
    <w:rsid w:val="001643D6"/>
    <w:rsid w:val="00164F2D"/>
    <w:rsid w:val="00170540"/>
    <w:rsid w:val="001746B2"/>
    <w:rsid w:val="0017486F"/>
    <w:rsid w:val="00175591"/>
    <w:rsid w:val="00180430"/>
    <w:rsid w:val="00181A67"/>
    <w:rsid w:val="00181F0F"/>
    <w:rsid w:val="00182522"/>
    <w:rsid w:val="001838B2"/>
    <w:rsid w:val="00184475"/>
    <w:rsid w:val="001878C9"/>
    <w:rsid w:val="00190F27"/>
    <w:rsid w:val="0019366D"/>
    <w:rsid w:val="00196DB1"/>
    <w:rsid w:val="001972F4"/>
    <w:rsid w:val="001A1BBA"/>
    <w:rsid w:val="001A2586"/>
    <w:rsid w:val="001A4400"/>
    <w:rsid w:val="001A4586"/>
    <w:rsid w:val="001A557F"/>
    <w:rsid w:val="001A6012"/>
    <w:rsid w:val="001B087D"/>
    <w:rsid w:val="001B3171"/>
    <w:rsid w:val="001B3A76"/>
    <w:rsid w:val="001B4BBE"/>
    <w:rsid w:val="001B4DA7"/>
    <w:rsid w:val="001B696E"/>
    <w:rsid w:val="001C06EA"/>
    <w:rsid w:val="001C5E35"/>
    <w:rsid w:val="001C7C79"/>
    <w:rsid w:val="001D1431"/>
    <w:rsid w:val="001D169F"/>
    <w:rsid w:val="001D1A0B"/>
    <w:rsid w:val="001D232F"/>
    <w:rsid w:val="001D29CC"/>
    <w:rsid w:val="001D75C7"/>
    <w:rsid w:val="001D76FE"/>
    <w:rsid w:val="001D7BCA"/>
    <w:rsid w:val="001D7D7C"/>
    <w:rsid w:val="001E0ADA"/>
    <w:rsid w:val="001E0C34"/>
    <w:rsid w:val="001E3B52"/>
    <w:rsid w:val="001E70CB"/>
    <w:rsid w:val="001F11B8"/>
    <w:rsid w:val="001F4635"/>
    <w:rsid w:val="001F4F2C"/>
    <w:rsid w:val="002002A9"/>
    <w:rsid w:val="00200596"/>
    <w:rsid w:val="00200AB0"/>
    <w:rsid w:val="002061FE"/>
    <w:rsid w:val="00206984"/>
    <w:rsid w:val="00211EA4"/>
    <w:rsid w:val="002149DE"/>
    <w:rsid w:val="00222200"/>
    <w:rsid w:val="00223441"/>
    <w:rsid w:val="002240FD"/>
    <w:rsid w:val="00224EDD"/>
    <w:rsid w:val="0023037D"/>
    <w:rsid w:val="00231BDF"/>
    <w:rsid w:val="002339A7"/>
    <w:rsid w:val="00234633"/>
    <w:rsid w:val="0023482F"/>
    <w:rsid w:val="00236066"/>
    <w:rsid w:val="00236255"/>
    <w:rsid w:val="00240202"/>
    <w:rsid w:val="0024047A"/>
    <w:rsid w:val="00241133"/>
    <w:rsid w:val="002435D7"/>
    <w:rsid w:val="002441DE"/>
    <w:rsid w:val="00244E94"/>
    <w:rsid w:val="00247837"/>
    <w:rsid w:val="00253D5D"/>
    <w:rsid w:val="00255A0A"/>
    <w:rsid w:val="00257D05"/>
    <w:rsid w:val="00257E55"/>
    <w:rsid w:val="002603BB"/>
    <w:rsid w:val="00261A86"/>
    <w:rsid w:val="00262DF2"/>
    <w:rsid w:val="00264D51"/>
    <w:rsid w:val="00264FA8"/>
    <w:rsid w:val="002653C0"/>
    <w:rsid w:val="00265429"/>
    <w:rsid w:val="002675E4"/>
    <w:rsid w:val="002708EF"/>
    <w:rsid w:val="00271E44"/>
    <w:rsid w:val="0027371F"/>
    <w:rsid w:val="00274DD2"/>
    <w:rsid w:val="00277E06"/>
    <w:rsid w:val="0028118A"/>
    <w:rsid w:val="00286507"/>
    <w:rsid w:val="0028658D"/>
    <w:rsid w:val="0028708E"/>
    <w:rsid w:val="00287291"/>
    <w:rsid w:val="00291290"/>
    <w:rsid w:val="0029428D"/>
    <w:rsid w:val="002967E4"/>
    <w:rsid w:val="00297959"/>
    <w:rsid w:val="002A06DC"/>
    <w:rsid w:val="002A0BDD"/>
    <w:rsid w:val="002A1087"/>
    <w:rsid w:val="002A1A16"/>
    <w:rsid w:val="002A2FDF"/>
    <w:rsid w:val="002A45FF"/>
    <w:rsid w:val="002A6887"/>
    <w:rsid w:val="002B1C30"/>
    <w:rsid w:val="002B6D9B"/>
    <w:rsid w:val="002B77EF"/>
    <w:rsid w:val="002C003C"/>
    <w:rsid w:val="002C1EA3"/>
    <w:rsid w:val="002C23B4"/>
    <w:rsid w:val="002C3AB0"/>
    <w:rsid w:val="002C68B7"/>
    <w:rsid w:val="002D176B"/>
    <w:rsid w:val="002D3A43"/>
    <w:rsid w:val="002D6069"/>
    <w:rsid w:val="002D7606"/>
    <w:rsid w:val="002E10FF"/>
    <w:rsid w:val="002E14F2"/>
    <w:rsid w:val="002E2366"/>
    <w:rsid w:val="002E23EB"/>
    <w:rsid w:val="002E4812"/>
    <w:rsid w:val="002E7A29"/>
    <w:rsid w:val="002E7F9D"/>
    <w:rsid w:val="002F1E7F"/>
    <w:rsid w:val="002F42FB"/>
    <w:rsid w:val="002F5BE7"/>
    <w:rsid w:val="00303369"/>
    <w:rsid w:val="003048C6"/>
    <w:rsid w:val="003050C9"/>
    <w:rsid w:val="00306520"/>
    <w:rsid w:val="00306E8A"/>
    <w:rsid w:val="00314432"/>
    <w:rsid w:val="00314B5D"/>
    <w:rsid w:val="0031610C"/>
    <w:rsid w:val="00317725"/>
    <w:rsid w:val="00324817"/>
    <w:rsid w:val="00326E9E"/>
    <w:rsid w:val="003313B5"/>
    <w:rsid w:val="00334125"/>
    <w:rsid w:val="003351DC"/>
    <w:rsid w:val="003351FF"/>
    <w:rsid w:val="00336748"/>
    <w:rsid w:val="0034040A"/>
    <w:rsid w:val="00340695"/>
    <w:rsid w:val="0034413A"/>
    <w:rsid w:val="00344601"/>
    <w:rsid w:val="0034573B"/>
    <w:rsid w:val="00353FBA"/>
    <w:rsid w:val="00354A0E"/>
    <w:rsid w:val="00356FC7"/>
    <w:rsid w:val="00362BA0"/>
    <w:rsid w:val="00363D79"/>
    <w:rsid w:val="00365700"/>
    <w:rsid w:val="00371168"/>
    <w:rsid w:val="00372ACF"/>
    <w:rsid w:val="003755F1"/>
    <w:rsid w:val="003764FF"/>
    <w:rsid w:val="003773AA"/>
    <w:rsid w:val="00377A9B"/>
    <w:rsid w:val="00380484"/>
    <w:rsid w:val="00383216"/>
    <w:rsid w:val="00383A61"/>
    <w:rsid w:val="00384156"/>
    <w:rsid w:val="003932F2"/>
    <w:rsid w:val="00393752"/>
    <w:rsid w:val="0039452E"/>
    <w:rsid w:val="003969D1"/>
    <w:rsid w:val="00397B93"/>
    <w:rsid w:val="003A3766"/>
    <w:rsid w:val="003A3ABB"/>
    <w:rsid w:val="003A428E"/>
    <w:rsid w:val="003A56EF"/>
    <w:rsid w:val="003A6F25"/>
    <w:rsid w:val="003B1CAA"/>
    <w:rsid w:val="003B2D3C"/>
    <w:rsid w:val="003B2F7D"/>
    <w:rsid w:val="003B39F2"/>
    <w:rsid w:val="003B4086"/>
    <w:rsid w:val="003C1CAF"/>
    <w:rsid w:val="003C3037"/>
    <w:rsid w:val="003C4768"/>
    <w:rsid w:val="003C612A"/>
    <w:rsid w:val="003C7979"/>
    <w:rsid w:val="003D1D00"/>
    <w:rsid w:val="003D1E37"/>
    <w:rsid w:val="003D23CE"/>
    <w:rsid w:val="003E06E2"/>
    <w:rsid w:val="003E12EF"/>
    <w:rsid w:val="003E3D14"/>
    <w:rsid w:val="003E577A"/>
    <w:rsid w:val="003E6317"/>
    <w:rsid w:val="003E7295"/>
    <w:rsid w:val="003E7357"/>
    <w:rsid w:val="003F2EB0"/>
    <w:rsid w:val="003F48AC"/>
    <w:rsid w:val="003F564D"/>
    <w:rsid w:val="003F6E42"/>
    <w:rsid w:val="004037A6"/>
    <w:rsid w:val="00403D86"/>
    <w:rsid w:val="00405932"/>
    <w:rsid w:val="00406C86"/>
    <w:rsid w:val="00411581"/>
    <w:rsid w:val="00411E60"/>
    <w:rsid w:val="004128B2"/>
    <w:rsid w:val="00415FCF"/>
    <w:rsid w:val="00420BE5"/>
    <w:rsid w:val="00421BEA"/>
    <w:rsid w:val="00423D94"/>
    <w:rsid w:val="004250D1"/>
    <w:rsid w:val="0042761A"/>
    <w:rsid w:val="004305A2"/>
    <w:rsid w:val="004320C9"/>
    <w:rsid w:val="0043450A"/>
    <w:rsid w:val="00436481"/>
    <w:rsid w:val="00437354"/>
    <w:rsid w:val="00445A08"/>
    <w:rsid w:val="00446983"/>
    <w:rsid w:val="0044772F"/>
    <w:rsid w:val="00447936"/>
    <w:rsid w:val="0045351B"/>
    <w:rsid w:val="00453CE9"/>
    <w:rsid w:val="004554A6"/>
    <w:rsid w:val="0045637A"/>
    <w:rsid w:val="00457043"/>
    <w:rsid w:val="00457673"/>
    <w:rsid w:val="00457D92"/>
    <w:rsid w:val="00462853"/>
    <w:rsid w:val="00463B10"/>
    <w:rsid w:val="00465CEC"/>
    <w:rsid w:val="00466D0A"/>
    <w:rsid w:val="00474614"/>
    <w:rsid w:val="00475809"/>
    <w:rsid w:val="00475904"/>
    <w:rsid w:val="0047794B"/>
    <w:rsid w:val="00477B3F"/>
    <w:rsid w:val="004870B8"/>
    <w:rsid w:val="00491F9D"/>
    <w:rsid w:val="004928FC"/>
    <w:rsid w:val="004930F7"/>
    <w:rsid w:val="004937D9"/>
    <w:rsid w:val="0049756D"/>
    <w:rsid w:val="004A1236"/>
    <w:rsid w:val="004A1C6A"/>
    <w:rsid w:val="004A557E"/>
    <w:rsid w:val="004A63FA"/>
    <w:rsid w:val="004A6403"/>
    <w:rsid w:val="004B384D"/>
    <w:rsid w:val="004B4BBF"/>
    <w:rsid w:val="004B7D0C"/>
    <w:rsid w:val="004B7DE2"/>
    <w:rsid w:val="004C08A1"/>
    <w:rsid w:val="004C1073"/>
    <w:rsid w:val="004C1EF6"/>
    <w:rsid w:val="004C35BC"/>
    <w:rsid w:val="004C4E87"/>
    <w:rsid w:val="004C73D2"/>
    <w:rsid w:val="004D11C9"/>
    <w:rsid w:val="004D19F0"/>
    <w:rsid w:val="004D3595"/>
    <w:rsid w:val="004D5E42"/>
    <w:rsid w:val="004D6FBA"/>
    <w:rsid w:val="004D789C"/>
    <w:rsid w:val="004D7D22"/>
    <w:rsid w:val="004D7E7A"/>
    <w:rsid w:val="004E33D0"/>
    <w:rsid w:val="004E4622"/>
    <w:rsid w:val="004E4623"/>
    <w:rsid w:val="004E5AD0"/>
    <w:rsid w:val="004E5D92"/>
    <w:rsid w:val="004E5FEA"/>
    <w:rsid w:val="004E6D1D"/>
    <w:rsid w:val="004E7CA8"/>
    <w:rsid w:val="004F0EB4"/>
    <w:rsid w:val="004F3784"/>
    <w:rsid w:val="004F3CAD"/>
    <w:rsid w:val="004F419C"/>
    <w:rsid w:val="004F5492"/>
    <w:rsid w:val="004F744A"/>
    <w:rsid w:val="004F773E"/>
    <w:rsid w:val="00501DC6"/>
    <w:rsid w:val="0050293D"/>
    <w:rsid w:val="005039AB"/>
    <w:rsid w:val="00503F5A"/>
    <w:rsid w:val="00504697"/>
    <w:rsid w:val="0050535B"/>
    <w:rsid w:val="00506039"/>
    <w:rsid w:val="00506BB0"/>
    <w:rsid w:val="00512073"/>
    <w:rsid w:val="00512D18"/>
    <w:rsid w:val="0051310F"/>
    <w:rsid w:val="005135AD"/>
    <w:rsid w:val="005141FB"/>
    <w:rsid w:val="00514260"/>
    <w:rsid w:val="00514DB8"/>
    <w:rsid w:val="0051542D"/>
    <w:rsid w:val="005169EE"/>
    <w:rsid w:val="005175BA"/>
    <w:rsid w:val="00520AAF"/>
    <w:rsid w:val="0052154B"/>
    <w:rsid w:val="00525122"/>
    <w:rsid w:val="00530BE3"/>
    <w:rsid w:val="005310E4"/>
    <w:rsid w:val="00531EF3"/>
    <w:rsid w:val="00532CFC"/>
    <w:rsid w:val="0053382F"/>
    <w:rsid w:val="00534256"/>
    <w:rsid w:val="00535B77"/>
    <w:rsid w:val="00537013"/>
    <w:rsid w:val="00537173"/>
    <w:rsid w:val="00540231"/>
    <w:rsid w:val="00540D3B"/>
    <w:rsid w:val="00540E5C"/>
    <w:rsid w:val="005410ED"/>
    <w:rsid w:val="00542304"/>
    <w:rsid w:val="00543A8B"/>
    <w:rsid w:val="00544A7E"/>
    <w:rsid w:val="00544FD5"/>
    <w:rsid w:val="00550923"/>
    <w:rsid w:val="0055143F"/>
    <w:rsid w:val="0055189D"/>
    <w:rsid w:val="005542F3"/>
    <w:rsid w:val="005604CD"/>
    <w:rsid w:val="005634F0"/>
    <w:rsid w:val="00567081"/>
    <w:rsid w:val="005672D0"/>
    <w:rsid w:val="0057058E"/>
    <w:rsid w:val="005706C1"/>
    <w:rsid w:val="00570ECA"/>
    <w:rsid w:val="00570F4A"/>
    <w:rsid w:val="005711AB"/>
    <w:rsid w:val="0057268B"/>
    <w:rsid w:val="00583E7A"/>
    <w:rsid w:val="00591A5C"/>
    <w:rsid w:val="00592529"/>
    <w:rsid w:val="00592D76"/>
    <w:rsid w:val="00594E6F"/>
    <w:rsid w:val="005A1594"/>
    <w:rsid w:val="005A3BF2"/>
    <w:rsid w:val="005A3F9C"/>
    <w:rsid w:val="005A5116"/>
    <w:rsid w:val="005A77B7"/>
    <w:rsid w:val="005A7CBB"/>
    <w:rsid w:val="005B1874"/>
    <w:rsid w:val="005B320D"/>
    <w:rsid w:val="005B45A9"/>
    <w:rsid w:val="005B5DA5"/>
    <w:rsid w:val="005B6993"/>
    <w:rsid w:val="005C0A43"/>
    <w:rsid w:val="005C0ADF"/>
    <w:rsid w:val="005C212E"/>
    <w:rsid w:val="005C298B"/>
    <w:rsid w:val="005C2AEE"/>
    <w:rsid w:val="005C2E06"/>
    <w:rsid w:val="005C3619"/>
    <w:rsid w:val="005D00F8"/>
    <w:rsid w:val="005D2E76"/>
    <w:rsid w:val="005D5175"/>
    <w:rsid w:val="005D75D4"/>
    <w:rsid w:val="005E4E6D"/>
    <w:rsid w:val="005E60A4"/>
    <w:rsid w:val="005E61B8"/>
    <w:rsid w:val="005E73B6"/>
    <w:rsid w:val="005F2A6C"/>
    <w:rsid w:val="005F42E9"/>
    <w:rsid w:val="005F4696"/>
    <w:rsid w:val="005F4983"/>
    <w:rsid w:val="005F7769"/>
    <w:rsid w:val="006030A2"/>
    <w:rsid w:val="00604745"/>
    <w:rsid w:val="006047C6"/>
    <w:rsid w:val="0060519D"/>
    <w:rsid w:val="00607709"/>
    <w:rsid w:val="00607E44"/>
    <w:rsid w:val="00614ADF"/>
    <w:rsid w:val="00616232"/>
    <w:rsid w:val="00616AB2"/>
    <w:rsid w:val="00617E64"/>
    <w:rsid w:val="00620FD4"/>
    <w:rsid w:val="006212C8"/>
    <w:rsid w:val="006245C2"/>
    <w:rsid w:val="00625E74"/>
    <w:rsid w:val="00626FD7"/>
    <w:rsid w:val="00637480"/>
    <w:rsid w:val="0064188F"/>
    <w:rsid w:val="006466C2"/>
    <w:rsid w:val="00646ED3"/>
    <w:rsid w:val="00647AB3"/>
    <w:rsid w:val="0065299F"/>
    <w:rsid w:val="00653946"/>
    <w:rsid w:val="00654D26"/>
    <w:rsid w:val="006600A1"/>
    <w:rsid w:val="00660398"/>
    <w:rsid w:val="00660ADC"/>
    <w:rsid w:val="00661DBF"/>
    <w:rsid w:val="00665417"/>
    <w:rsid w:val="0067025E"/>
    <w:rsid w:val="0067120D"/>
    <w:rsid w:val="00672C50"/>
    <w:rsid w:val="00676095"/>
    <w:rsid w:val="0067648B"/>
    <w:rsid w:val="00684011"/>
    <w:rsid w:val="00684148"/>
    <w:rsid w:val="00684D36"/>
    <w:rsid w:val="006931A6"/>
    <w:rsid w:val="006A01D5"/>
    <w:rsid w:val="006A23F2"/>
    <w:rsid w:val="006A3B50"/>
    <w:rsid w:val="006A7CC4"/>
    <w:rsid w:val="006B0976"/>
    <w:rsid w:val="006B27A0"/>
    <w:rsid w:val="006B2B09"/>
    <w:rsid w:val="006B2CD9"/>
    <w:rsid w:val="006B4964"/>
    <w:rsid w:val="006B533D"/>
    <w:rsid w:val="006B6B4C"/>
    <w:rsid w:val="006C154E"/>
    <w:rsid w:val="006C3ED8"/>
    <w:rsid w:val="006C530C"/>
    <w:rsid w:val="006C57B9"/>
    <w:rsid w:val="006C69A2"/>
    <w:rsid w:val="006C7414"/>
    <w:rsid w:val="006C75E3"/>
    <w:rsid w:val="006D158A"/>
    <w:rsid w:val="006D3B71"/>
    <w:rsid w:val="006D441B"/>
    <w:rsid w:val="006D705B"/>
    <w:rsid w:val="006E0784"/>
    <w:rsid w:val="006E0D6C"/>
    <w:rsid w:val="006E41CA"/>
    <w:rsid w:val="006E4720"/>
    <w:rsid w:val="006E508C"/>
    <w:rsid w:val="006E754E"/>
    <w:rsid w:val="006F1489"/>
    <w:rsid w:val="006F19CC"/>
    <w:rsid w:val="006F3AC6"/>
    <w:rsid w:val="006F5002"/>
    <w:rsid w:val="006F5E0E"/>
    <w:rsid w:val="006F6923"/>
    <w:rsid w:val="006F6C86"/>
    <w:rsid w:val="00701107"/>
    <w:rsid w:val="00713C94"/>
    <w:rsid w:val="00714FA5"/>
    <w:rsid w:val="00716174"/>
    <w:rsid w:val="007164DC"/>
    <w:rsid w:val="00722B49"/>
    <w:rsid w:val="00723277"/>
    <w:rsid w:val="007257CD"/>
    <w:rsid w:val="007266AD"/>
    <w:rsid w:val="0073034E"/>
    <w:rsid w:val="007334A5"/>
    <w:rsid w:val="0073366F"/>
    <w:rsid w:val="00733C72"/>
    <w:rsid w:val="00737409"/>
    <w:rsid w:val="00737753"/>
    <w:rsid w:val="00737B2F"/>
    <w:rsid w:val="00740211"/>
    <w:rsid w:val="00744313"/>
    <w:rsid w:val="007445AA"/>
    <w:rsid w:val="00745E40"/>
    <w:rsid w:val="00750213"/>
    <w:rsid w:val="0075348B"/>
    <w:rsid w:val="00753EE6"/>
    <w:rsid w:val="0075458A"/>
    <w:rsid w:val="0075553B"/>
    <w:rsid w:val="007559A1"/>
    <w:rsid w:val="007627C1"/>
    <w:rsid w:val="007631BB"/>
    <w:rsid w:val="00764C94"/>
    <w:rsid w:val="00765590"/>
    <w:rsid w:val="00766442"/>
    <w:rsid w:val="00773A4C"/>
    <w:rsid w:val="007743B8"/>
    <w:rsid w:val="0077469C"/>
    <w:rsid w:val="00774826"/>
    <w:rsid w:val="00775172"/>
    <w:rsid w:val="00776255"/>
    <w:rsid w:val="00777428"/>
    <w:rsid w:val="00781CE6"/>
    <w:rsid w:val="0078227F"/>
    <w:rsid w:val="007824F2"/>
    <w:rsid w:val="00784E10"/>
    <w:rsid w:val="00787BF6"/>
    <w:rsid w:val="0079285E"/>
    <w:rsid w:val="00793523"/>
    <w:rsid w:val="00793A78"/>
    <w:rsid w:val="007942DE"/>
    <w:rsid w:val="007949B8"/>
    <w:rsid w:val="00794F98"/>
    <w:rsid w:val="00797218"/>
    <w:rsid w:val="00797F6F"/>
    <w:rsid w:val="007A00A8"/>
    <w:rsid w:val="007A00EF"/>
    <w:rsid w:val="007A1B02"/>
    <w:rsid w:val="007A1E77"/>
    <w:rsid w:val="007A2BC4"/>
    <w:rsid w:val="007A33B3"/>
    <w:rsid w:val="007A41D7"/>
    <w:rsid w:val="007A4E9D"/>
    <w:rsid w:val="007A4EC2"/>
    <w:rsid w:val="007A7E08"/>
    <w:rsid w:val="007B05C7"/>
    <w:rsid w:val="007B1289"/>
    <w:rsid w:val="007B77B5"/>
    <w:rsid w:val="007B7CC5"/>
    <w:rsid w:val="007C4C58"/>
    <w:rsid w:val="007D0FC4"/>
    <w:rsid w:val="007D21D1"/>
    <w:rsid w:val="007D5CA4"/>
    <w:rsid w:val="007D6584"/>
    <w:rsid w:val="007D6FA4"/>
    <w:rsid w:val="007D75CD"/>
    <w:rsid w:val="007E4B67"/>
    <w:rsid w:val="007E4BE0"/>
    <w:rsid w:val="007E6AE9"/>
    <w:rsid w:val="007E7C6A"/>
    <w:rsid w:val="007E7EE5"/>
    <w:rsid w:val="007F0932"/>
    <w:rsid w:val="007F2C94"/>
    <w:rsid w:val="007F558C"/>
    <w:rsid w:val="007F5E95"/>
    <w:rsid w:val="007F7716"/>
    <w:rsid w:val="00800586"/>
    <w:rsid w:val="0080146F"/>
    <w:rsid w:val="0080294B"/>
    <w:rsid w:val="008048BA"/>
    <w:rsid w:val="00806486"/>
    <w:rsid w:val="00810CFF"/>
    <w:rsid w:val="008119DC"/>
    <w:rsid w:val="0081503A"/>
    <w:rsid w:val="00817665"/>
    <w:rsid w:val="0082040C"/>
    <w:rsid w:val="00821A04"/>
    <w:rsid w:val="00821B2B"/>
    <w:rsid w:val="00825433"/>
    <w:rsid w:val="00825D95"/>
    <w:rsid w:val="008266EF"/>
    <w:rsid w:val="00827103"/>
    <w:rsid w:val="008276E9"/>
    <w:rsid w:val="00830662"/>
    <w:rsid w:val="008314F2"/>
    <w:rsid w:val="0083367E"/>
    <w:rsid w:val="008342F1"/>
    <w:rsid w:val="008376B3"/>
    <w:rsid w:val="00843343"/>
    <w:rsid w:val="00843428"/>
    <w:rsid w:val="008435EA"/>
    <w:rsid w:val="00843725"/>
    <w:rsid w:val="008438D7"/>
    <w:rsid w:val="00843A11"/>
    <w:rsid w:val="008468EC"/>
    <w:rsid w:val="00854170"/>
    <w:rsid w:val="008568DE"/>
    <w:rsid w:val="0086052C"/>
    <w:rsid w:val="00860757"/>
    <w:rsid w:val="00861448"/>
    <w:rsid w:val="0086227F"/>
    <w:rsid w:val="00862C74"/>
    <w:rsid w:val="00863262"/>
    <w:rsid w:val="00870B4E"/>
    <w:rsid w:val="00871461"/>
    <w:rsid w:val="00872EF6"/>
    <w:rsid w:val="0087381C"/>
    <w:rsid w:val="0087533B"/>
    <w:rsid w:val="0087596F"/>
    <w:rsid w:val="008762C2"/>
    <w:rsid w:val="0088019A"/>
    <w:rsid w:val="00880374"/>
    <w:rsid w:val="00880D83"/>
    <w:rsid w:val="008906C0"/>
    <w:rsid w:val="00890B3F"/>
    <w:rsid w:val="008932B5"/>
    <w:rsid w:val="0089343B"/>
    <w:rsid w:val="00894779"/>
    <w:rsid w:val="00896A91"/>
    <w:rsid w:val="008A11A2"/>
    <w:rsid w:val="008A36F3"/>
    <w:rsid w:val="008A6425"/>
    <w:rsid w:val="008B13FD"/>
    <w:rsid w:val="008B7B1D"/>
    <w:rsid w:val="008C1A9E"/>
    <w:rsid w:val="008C2CD5"/>
    <w:rsid w:val="008C6664"/>
    <w:rsid w:val="008D153B"/>
    <w:rsid w:val="008D1D02"/>
    <w:rsid w:val="008E0245"/>
    <w:rsid w:val="008E39F1"/>
    <w:rsid w:val="008E4785"/>
    <w:rsid w:val="008E5955"/>
    <w:rsid w:val="008E5FBA"/>
    <w:rsid w:val="008E6603"/>
    <w:rsid w:val="008E6BB6"/>
    <w:rsid w:val="008E7FF8"/>
    <w:rsid w:val="008F0605"/>
    <w:rsid w:val="008F28F5"/>
    <w:rsid w:val="008F3A65"/>
    <w:rsid w:val="008F575D"/>
    <w:rsid w:val="008F656A"/>
    <w:rsid w:val="008F65C4"/>
    <w:rsid w:val="009037AC"/>
    <w:rsid w:val="00903E19"/>
    <w:rsid w:val="00905753"/>
    <w:rsid w:val="00911B72"/>
    <w:rsid w:val="00914EA6"/>
    <w:rsid w:val="0091502E"/>
    <w:rsid w:val="00916D3C"/>
    <w:rsid w:val="009207DA"/>
    <w:rsid w:val="00920B2F"/>
    <w:rsid w:val="00921982"/>
    <w:rsid w:val="00922C37"/>
    <w:rsid w:val="009234AE"/>
    <w:rsid w:val="00924DA0"/>
    <w:rsid w:val="00925B33"/>
    <w:rsid w:val="00926A9C"/>
    <w:rsid w:val="00927541"/>
    <w:rsid w:val="00932192"/>
    <w:rsid w:val="009326D8"/>
    <w:rsid w:val="0093543C"/>
    <w:rsid w:val="009355AA"/>
    <w:rsid w:val="00936CCD"/>
    <w:rsid w:val="00943CCF"/>
    <w:rsid w:val="00944059"/>
    <w:rsid w:val="0094646C"/>
    <w:rsid w:val="00946AC2"/>
    <w:rsid w:val="009501C0"/>
    <w:rsid w:val="00955CEA"/>
    <w:rsid w:val="00956140"/>
    <w:rsid w:val="009562B0"/>
    <w:rsid w:val="00957362"/>
    <w:rsid w:val="009574EF"/>
    <w:rsid w:val="00961772"/>
    <w:rsid w:val="009639E4"/>
    <w:rsid w:val="00965A93"/>
    <w:rsid w:val="00967C97"/>
    <w:rsid w:val="009708FA"/>
    <w:rsid w:val="009709DC"/>
    <w:rsid w:val="00970D51"/>
    <w:rsid w:val="009736C7"/>
    <w:rsid w:val="00973FA3"/>
    <w:rsid w:val="00974616"/>
    <w:rsid w:val="0097567C"/>
    <w:rsid w:val="00975BA0"/>
    <w:rsid w:val="00975E29"/>
    <w:rsid w:val="00977F44"/>
    <w:rsid w:val="009820F6"/>
    <w:rsid w:val="00982B14"/>
    <w:rsid w:val="0098619E"/>
    <w:rsid w:val="00990506"/>
    <w:rsid w:val="00990EDC"/>
    <w:rsid w:val="0099269D"/>
    <w:rsid w:val="009926A4"/>
    <w:rsid w:val="00993FE2"/>
    <w:rsid w:val="00997DEC"/>
    <w:rsid w:val="009A0DFC"/>
    <w:rsid w:val="009A33DC"/>
    <w:rsid w:val="009A6FD3"/>
    <w:rsid w:val="009A78BE"/>
    <w:rsid w:val="009B0F4C"/>
    <w:rsid w:val="009B1A30"/>
    <w:rsid w:val="009B47BA"/>
    <w:rsid w:val="009B4E9E"/>
    <w:rsid w:val="009B5C03"/>
    <w:rsid w:val="009B7B87"/>
    <w:rsid w:val="009C0F6D"/>
    <w:rsid w:val="009C200C"/>
    <w:rsid w:val="009C2706"/>
    <w:rsid w:val="009C50DA"/>
    <w:rsid w:val="009C6BA8"/>
    <w:rsid w:val="009D0295"/>
    <w:rsid w:val="009D053D"/>
    <w:rsid w:val="009D15EA"/>
    <w:rsid w:val="009D2256"/>
    <w:rsid w:val="009D302A"/>
    <w:rsid w:val="009D3533"/>
    <w:rsid w:val="009D427A"/>
    <w:rsid w:val="009D7A8B"/>
    <w:rsid w:val="009E1EAF"/>
    <w:rsid w:val="009E2365"/>
    <w:rsid w:val="009E5507"/>
    <w:rsid w:val="009E57C7"/>
    <w:rsid w:val="009E7989"/>
    <w:rsid w:val="009F002B"/>
    <w:rsid w:val="009F0D61"/>
    <w:rsid w:val="009F0D9E"/>
    <w:rsid w:val="009F2F39"/>
    <w:rsid w:val="009F316F"/>
    <w:rsid w:val="009F62E6"/>
    <w:rsid w:val="00A013F6"/>
    <w:rsid w:val="00A03DBA"/>
    <w:rsid w:val="00A05806"/>
    <w:rsid w:val="00A07056"/>
    <w:rsid w:val="00A10162"/>
    <w:rsid w:val="00A10EA2"/>
    <w:rsid w:val="00A130F2"/>
    <w:rsid w:val="00A15D9C"/>
    <w:rsid w:val="00A1632D"/>
    <w:rsid w:val="00A174B0"/>
    <w:rsid w:val="00A20277"/>
    <w:rsid w:val="00A21711"/>
    <w:rsid w:val="00A27176"/>
    <w:rsid w:val="00A305D4"/>
    <w:rsid w:val="00A306C6"/>
    <w:rsid w:val="00A30E4E"/>
    <w:rsid w:val="00A31A10"/>
    <w:rsid w:val="00A322F6"/>
    <w:rsid w:val="00A331AC"/>
    <w:rsid w:val="00A358F2"/>
    <w:rsid w:val="00A40EE2"/>
    <w:rsid w:val="00A414F6"/>
    <w:rsid w:val="00A42449"/>
    <w:rsid w:val="00A441F8"/>
    <w:rsid w:val="00A443B5"/>
    <w:rsid w:val="00A44F47"/>
    <w:rsid w:val="00A46266"/>
    <w:rsid w:val="00A4781F"/>
    <w:rsid w:val="00A47888"/>
    <w:rsid w:val="00A509E1"/>
    <w:rsid w:val="00A50D70"/>
    <w:rsid w:val="00A52647"/>
    <w:rsid w:val="00A5464D"/>
    <w:rsid w:val="00A54D1F"/>
    <w:rsid w:val="00A55515"/>
    <w:rsid w:val="00A57D51"/>
    <w:rsid w:val="00A65E97"/>
    <w:rsid w:val="00A6727C"/>
    <w:rsid w:val="00A70F11"/>
    <w:rsid w:val="00A70F50"/>
    <w:rsid w:val="00A72016"/>
    <w:rsid w:val="00A73972"/>
    <w:rsid w:val="00A74A12"/>
    <w:rsid w:val="00A75443"/>
    <w:rsid w:val="00A76781"/>
    <w:rsid w:val="00A77865"/>
    <w:rsid w:val="00A80231"/>
    <w:rsid w:val="00A82DC6"/>
    <w:rsid w:val="00A84C89"/>
    <w:rsid w:val="00A85B9C"/>
    <w:rsid w:val="00A86D4B"/>
    <w:rsid w:val="00A9277E"/>
    <w:rsid w:val="00A92898"/>
    <w:rsid w:val="00A935BE"/>
    <w:rsid w:val="00A93930"/>
    <w:rsid w:val="00A94AB5"/>
    <w:rsid w:val="00A96CD9"/>
    <w:rsid w:val="00AA03CC"/>
    <w:rsid w:val="00AA2A85"/>
    <w:rsid w:val="00AA42E0"/>
    <w:rsid w:val="00AA5DD1"/>
    <w:rsid w:val="00AA743F"/>
    <w:rsid w:val="00AA74F0"/>
    <w:rsid w:val="00AA7A07"/>
    <w:rsid w:val="00AA7C5E"/>
    <w:rsid w:val="00AB0BAB"/>
    <w:rsid w:val="00AB10C9"/>
    <w:rsid w:val="00AB1CE0"/>
    <w:rsid w:val="00AB2B08"/>
    <w:rsid w:val="00AB4F4B"/>
    <w:rsid w:val="00AB5654"/>
    <w:rsid w:val="00AC1974"/>
    <w:rsid w:val="00AC2FD5"/>
    <w:rsid w:val="00AC4641"/>
    <w:rsid w:val="00AD5AD3"/>
    <w:rsid w:val="00AD5D75"/>
    <w:rsid w:val="00AD6675"/>
    <w:rsid w:val="00AD70F5"/>
    <w:rsid w:val="00AE0725"/>
    <w:rsid w:val="00AE1317"/>
    <w:rsid w:val="00AE147C"/>
    <w:rsid w:val="00AE4866"/>
    <w:rsid w:val="00AE5C10"/>
    <w:rsid w:val="00AE7720"/>
    <w:rsid w:val="00AF0F1A"/>
    <w:rsid w:val="00AF3A02"/>
    <w:rsid w:val="00AF4B90"/>
    <w:rsid w:val="00AF5362"/>
    <w:rsid w:val="00AF6DF4"/>
    <w:rsid w:val="00AF7868"/>
    <w:rsid w:val="00AF7CE4"/>
    <w:rsid w:val="00B01E2D"/>
    <w:rsid w:val="00B02A2D"/>
    <w:rsid w:val="00B02D5E"/>
    <w:rsid w:val="00B07453"/>
    <w:rsid w:val="00B1231B"/>
    <w:rsid w:val="00B12349"/>
    <w:rsid w:val="00B21AE6"/>
    <w:rsid w:val="00B27840"/>
    <w:rsid w:val="00B3067F"/>
    <w:rsid w:val="00B328FD"/>
    <w:rsid w:val="00B34D8F"/>
    <w:rsid w:val="00B35333"/>
    <w:rsid w:val="00B355E2"/>
    <w:rsid w:val="00B379D7"/>
    <w:rsid w:val="00B411AD"/>
    <w:rsid w:val="00B42389"/>
    <w:rsid w:val="00B42CC2"/>
    <w:rsid w:val="00B45777"/>
    <w:rsid w:val="00B5040E"/>
    <w:rsid w:val="00B508C3"/>
    <w:rsid w:val="00B516A3"/>
    <w:rsid w:val="00B5423F"/>
    <w:rsid w:val="00B54FD3"/>
    <w:rsid w:val="00B56A99"/>
    <w:rsid w:val="00B60952"/>
    <w:rsid w:val="00B61642"/>
    <w:rsid w:val="00B61A7D"/>
    <w:rsid w:val="00B6217E"/>
    <w:rsid w:val="00B62AA4"/>
    <w:rsid w:val="00B64BDF"/>
    <w:rsid w:val="00B6527F"/>
    <w:rsid w:val="00B67E96"/>
    <w:rsid w:val="00B72D01"/>
    <w:rsid w:val="00B7328B"/>
    <w:rsid w:val="00B73B54"/>
    <w:rsid w:val="00B756C0"/>
    <w:rsid w:val="00B77F38"/>
    <w:rsid w:val="00B82CE2"/>
    <w:rsid w:val="00B83832"/>
    <w:rsid w:val="00B8732D"/>
    <w:rsid w:val="00B87FF2"/>
    <w:rsid w:val="00B9059C"/>
    <w:rsid w:val="00B9234C"/>
    <w:rsid w:val="00B941D9"/>
    <w:rsid w:val="00B96E35"/>
    <w:rsid w:val="00B97115"/>
    <w:rsid w:val="00B97FF0"/>
    <w:rsid w:val="00BA1DB2"/>
    <w:rsid w:val="00BA622F"/>
    <w:rsid w:val="00BA6277"/>
    <w:rsid w:val="00BB1071"/>
    <w:rsid w:val="00BB1B20"/>
    <w:rsid w:val="00BB3317"/>
    <w:rsid w:val="00BB3571"/>
    <w:rsid w:val="00BB54A8"/>
    <w:rsid w:val="00BB639F"/>
    <w:rsid w:val="00BB6BEE"/>
    <w:rsid w:val="00BC057D"/>
    <w:rsid w:val="00BC2107"/>
    <w:rsid w:val="00BC4AB5"/>
    <w:rsid w:val="00BC4B57"/>
    <w:rsid w:val="00BC6A6C"/>
    <w:rsid w:val="00BD59D2"/>
    <w:rsid w:val="00BD6E3B"/>
    <w:rsid w:val="00BE06D8"/>
    <w:rsid w:val="00BE249C"/>
    <w:rsid w:val="00BE48A7"/>
    <w:rsid w:val="00BE4DE0"/>
    <w:rsid w:val="00BE6769"/>
    <w:rsid w:val="00BF0BD9"/>
    <w:rsid w:val="00BF3090"/>
    <w:rsid w:val="00BF3E80"/>
    <w:rsid w:val="00BF588D"/>
    <w:rsid w:val="00BF7AC9"/>
    <w:rsid w:val="00C033B8"/>
    <w:rsid w:val="00C034EF"/>
    <w:rsid w:val="00C046B5"/>
    <w:rsid w:val="00C07126"/>
    <w:rsid w:val="00C07999"/>
    <w:rsid w:val="00C13299"/>
    <w:rsid w:val="00C15AB8"/>
    <w:rsid w:val="00C17DAB"/>
    <w:rsid w:val="00C2165F"/>
    <w:rsid w:val="00C21CDB"/>
    <w:rsid w:val="00C2200F"/>
    <w:rsid w:val="00C2225B"/>
    <w:rsid w:val="00C2440C"/>
    <w:rsid w:val="00C25E36"/>
    <w:rsid w:val="00C30351"/>
    <w:rsid w:val="00C31F01"/>
    <w:rsid w:val="00C3471D"/>
    <w:rsid w:val="00C42E41"/>
    <w:rsid w:val="00C43034"/>
    <w:rsid w:val="00C4359D"/>
    <w:rsid w:val="00C446B0"/>
    <w:rsid w:val="00C472A1"/>
    <w:rsid w:val="00C47C71"/>
    <w:rsid w:val="00C47F24"/>
    <w:rsid w:val="00C47F52"/>
    <w:rsid w:val="00C503A8"/>
    <w:rsid w:val="00C507E7"/>
    <w:rsid w:val="00C50823"/>
    <w:rsid w:val="00C52B05"/>
    <w:rsid w:val="00C53789"/>
    <w:rsid w:val="00C537D4"/>
    <w:rsid w:val="00C5554C"/>
    <w:rsid w:val="00C62564"/>
    <w:rsid w:val="00C62D35"/>
    <w:rsid w:val="00C64D6F"/>
    <w:rsid w:val="00C657C2"/>
    <w:rsid w:val="00C65EFD"/>
    <w:rsid w:val="00C660CB"/>
    <w:rsid w:val="00C6658A"/>
    <w:rsid w:val="00C66E38"/>
    <w:rsid w:val="00C70621"/>
    <w:rsid w:val="00C71A6C"/>
    <w:rsid w:val="00C76DEF"/>
    <w:rsid w:val="00C821F2"/>
    <w:rsid w:val="00C83AA2"/>
    <w:rsid w:val="00C8522C"/>
    <w:rsid w:val="00C9051B"/>
    <w:rsid w:val="00C92654"/>
    <w:rsid w:val="00C95330"/>
    <w:rsid w:val="00C95E2E"/>
    <w:rsid w:val="00C96B58"/>
    <w:rsid w:val="00CA14BD"/>
    <w:rsid w:val="00CA19B8"/>
    <w:rsid w:val="00CA39B0"/>
    <w:rsid w:val="00CA3C6C"/>
    <w:rsid w:val="00CA5CAC"/>
    <w:rsid w:val="00CA6006"/>
    <w:rsid w:val="00CA6B2F"/>
    <w:rsid w:val="00CA760A"/>
    <w:rsid w:val="00CB0091"/>
    <w:rsid w:val="00CB44B3"/>
    <w:rsid w:val="00CB5A58"/>
    <w:rsid w:val="00CB63CE"/>
    <w:rsid w:val="00CB6500"/>
    <w:rsid w:val="00CB6F92"/>
    <w:rsid w:val="00CB6FF0"/>
    <w:rsid w:val="00CC13A9"/>
    <w:rsid w:val="00CC2398"/>
    <w:rsid w:val="00CC5808"/>
    <w:rsid w:val="00CC611A"/>
    <w:rsid w:val="00CD0994"/>
    <w:rsid w:val="00CD13B3"/>
    <w:rsid w:val="00CD3AAC"/>
    <w:rsid w:val="00CD7DB5"/>
    <w:rsid w:val="00CE21F1"/>
    <w:rsid w:val="00CE396C"/>
    <w:rsid w:val="00CE4366"/>
    <w:rsid w:val="00CE48F2"/>
    <w:rsid w:val="00CE5DAA"/>
    <w:rsid w:val="00CE6C69"/>
    <w:rsid w:val="00CF0561"/>
    <w:rsid w:val="00CF2236"/>
    <w:rsid w:val="00CF2A47"/>
    <w:rsid w:val="00CF2A60"/>
    <w:rsid w:val="00CF33D5"/>
    <w:rsid w:val="00CF5479"/>
    <w:rsid w:val="00CF59DA"/>
    <w:rsid w:val="00D03E64"/>
    <w:rsid w:val="00D07745"/>
    <w:rsid w:val="00D106CF"/>
    <w:rsid w:val="00D11B3F"/>
    <w:rsid w:val="00D1350C"/>
    <w:rsid w:val="00D175E2"/>
    <w:rsid w:val="00D22E99"/>
    <w:rsid w:val="00D247E8"/>
    <w:rsid w:val="00D25B34"/>
    <w:rsid w:val="00D3251E"/>
    <w:rsid w:val="00D331BC"/>
    <w:rsid w:val="00D337AA"/>
    <w:rsid w:val="00D33E4A"/>
    <w:rsid w:val="00D34E7B"/>
    <w:rsid w:val="00D42982"/>
    <w:rsid w:val="00D43EF8"/>
    <w:rsid w:val="00D47217"/>
    <w:rsid w:val="00D47BD5"/>
    <w:rsid w:val="00D50C00"/>
    <w:rsid w:val="00D50C2E"/>
    <w:rsid w:val="00D520D8"/>
    <w:rsid w:val="00D543E3"/>
    <w:rsid w:val="00D5472E"/>
    <w:rsid w:val="00D55095"/>
    <w:rsid w:val="00D56343"/>
    <w:rsid w:val="00D56848"/>
    <w:rsid w:val="00D56BC2"/>
    <w:rsid w:val="00D57E2E"/>
    <w:rsid w:val="00D610F4"/>
    <w:rsid w:val="00D62DFD"/>
    <w:rsid w:val="00D643F6"/>
    <w:rsid w:val="00D64454"/>
    <w:rsid w:val="00D6777F"/>
    <w:rsid w:val="00D70C9E"/>
    <w:rsid w:val="00D70E73"/>
    <w:rsid w:val="00D71579"/>
    <w:rsid w:val="00D72F16"/>
    <w:rsid w:val="00D77096"/>
    <w:rsid w:val="00D81BBB"/>
    <w:rsid w:val="00D82D19"/>
    <w:rsid w:val="00D82E67"/>
    <w:rsid w:val="00D836B5"/>
    <w:rsid w:val="00D84D64"/>
    <w:rsid w:val="00D85A04"/>
    <w:rsid w:val="00D87B8C"/>
    <w:rsid w:val="00D92FD5"/>
    <w:rsid w:val="00D95444"/>
    <w:rsid w:val="00D96CA8"/>
    <w:rsid w:val="00D96F71"/>
    <w:rsid w:val="00D97C63"/>
    <w:rsid w:val="00DA08A2"/>
    <w:rsid w:val="00DA2CF7"/>
    <w:rsid w:val="00DA2FF9"/>
    <w:rsid w:val="00DA4F3E"/>
    <w:rsid w:val="00DA5092"/>
    <w:rsid w:val="00DA6759"/>
    <w:rsid w:val="00DB3991"/>
    <w:rsid w:val="00DB4B38"/>
    <w:rsid w:val="00DB4D36"/>
    <w:rsid w:val="00DB4D69"/>
    <w:rsid w:val="00DB5789"/>
    <w:rsid w:val="00DB7000"/>
    <w:rsid w:val="00DC1C27"/>
    <w:rsid w:val="00DC2E30"/>
    <w:rsid w:val="00DC4C99"/>
    <w:rsid w:val="00DC5A44"/>
    <w:rsid w:val="00DC73C2"/>
    <w:rsid w:val="00DD3226"/>
    <w:rsid w:val="00DD439A"/>
    <w:rsid w:val="00DE2428"/>
    <w:rsid w:val="00DE5F73"/>
    <w:rsid w:val="00DE6699"/>
    <w:rsid w:val="00DE6DFE"/>
    <w:rsid w:val="00DE766B"/>
    <w:rsid w:val="00DF0B15"/>
    <w:rsid w:val="00DF31D0"/>
    <w:rsid w:val="00DF6663"/>
    <w:rsid w:val="00DF68F8"/>
    <w:rsid w:val="00DF75C4"/>
    <w:rsid w:val="00DF7A6A"/>
    <w:rsid w:val="00E00033"/>
    <w:rsid w:val="00E0078B"/>
    <w:rsid w:val="00E00954"/>
    <w:rsid w:val="00E01206"/>
    <w:rsid w:val="00E03090"/>
    <w:rsid w:val="00E05F2F"/>
    <w:rsid w:val="00E101C4"/>
    <w:rsid w:val="00E149AC"/>
    <w:rsid w:val="00E1556E"/>
    <w:rsid w:val="00E16407"/>
    <w:rsid w:val="00E16B45"/>
    <w:rsid w:val="00E2012E"/>
    <w:rsid w:val="00E210FB"/>
    <w:rsid w:val="00E24803"/>
    <w:rsid w:val="00E25041"/>
    <w:rsid w:val="00E25666"/>
    <w:rsid w:val="00E27B6D"/>
    <w:rsid w:val="00E27DC7"/>
    <w:rsid w:val="00E32A4C"/>
    <w:rsid w:val="00E34BBA"/>
    <w:rsid w:val="00E41CD5"/>
    <w:rsid w:val="00E422C6"/>
    <w:rsid w:val="00E42C35"/>
    <w:rsid w:val="00E43225"/>
    <w:rsid w:val="00E45068"/>
    <w:rsid w:val="00E458A1"/>
    <w:rsid w:val="00E4779C"/>
    <w:rsid w:val="00E531B5"/>
    <w:rsid w:val="00E53375"/>
    <w:rsid w:val="00E62CE9"/>
    <w:rsid w:val="00E6451F"/>
    <w:rsid w:val="00E6508C"/>
    <w:rsid w:val="00E65CB0"/>
    <w:rsid w:val="00E70128"/>
    <w:rsid w:val="00E719BF"/>
    <w:rsid w:val="00E728A2"/>
    <w:rsid w:val="00E731B5"/>
    <w:rsid w:val="00E75E88"/>
    <w:rsid w:val="00E8050E"/>
    <w:rsid w:val="00E82701"/>
    <w:rsid w:val="00E836AD"/>
    <w:rsid w:val="00E84406"/>
    <w:rsid w:val="00E84AEF"/>
    <w:rsid w:val="00E87CA9"/>
    <w:rsid w:val="00E907F6"/>
    <w:rsid w:val="00E91C87"/>
    <w:rsid w:val="00E93149"/>
    <w:rsid w:val="00E949C2"/>
    <w:rsid w:val="00E96D49"/>
    <w:rsid w:val="00E97FBA"/>
    <w:rsid w:val="00E97FFA"/>
    <w:rsid w:val="00EA2811"/>
    <w:rsid w:val="00EA5997"/>
    <w:rsid w:val="00EA5B92"/>
    <w:rsid w:val="00EB074D"/>
    <w:rsid w:val="00EB07B6"/>
    <w:rsid w:val="00EB4485"/>
    <w:rsid w:val="00EB5CD2"/>
    <w:rsid w:val="00EB6937"/>
    <w:rsid w:val="00EC15D9"/>
    <w:rsid w:val="00EC42F0"/>
    <w:rsid w:val="00EC487C"/>
    <w:rsid w:val="00EC6D90"/>
    <w:rsid w:val="00EC742B"/>
    <w:rsid w:val="00ED0906"/>
    <w:rsid w:val="00ED0BFE"/>
    <w:rsid w:val="00ED2BA8"/>
    <w:rsid w:val="00ED4DD6"/>
    <w:rsid w:val="00ED583B"/>
    <w:rsid w:val="00ED6EC8"/>
    <w:rsid w:val="00ED7E80"/>
    <w:rsid w:val="00EE2A02"/>
    <w:rsid w:val="00EE3040"/>
    <w:rsid w:val="00EE4DC1"/>
    <w:rsid w:val="00EE60E6"/>
    <w:rsid w:val="00EE798E"/>
    <w:rsid w:val="00EF2375"/>
    <w:rsid w:val="00EF32EC"/>
    <w:rsid w:val="00EF545A"/>
    <w:rsid w:val="00EF71EC"/>
    <w:rsid w:val="00EF7622"/>
    <w:rsid w:val="00EF76BA"/>
    <w:rsid w:val="00F00594"/>
    <w:rsid w:val="00F01DA0"/>
    <w:rsid w:val="00F02509"/>
    <w:rsid w:val="00F0268C"/>
    <w:rsid w:val="00F02FD9"/>
    <w:rsid w:val="00F0300A"/>
    <w:rsid w:val="00F054F4"/>
    <w:rsid w:val="00F07765"/>
    <w:rsid w:val="00F1006D"/>
    <w:rsid w:val="00F126F5"/>
    <w:rsid w:val="00F14331"/>
    <w:rsid w:val="00F162A6"/>
    <w:rsid w:val="00F2565A"/>
    <w:rsid w:val="00F27B31"/>
    <w:rsid w:val="00F300FA"/>
    <w:rsid w:val="00F3040D"/>
    <w:rsid w:val="00F31185"/>
    <w:rsid w:val="00F3184D"/>
    <w:rsid w:val="00F36148"/>
    <w:rsid w:val="00F36AAA"/>
    <w:rsid w:val="00F37209"/>
    <w:rsid w:val="00F37FD2"/>
    <w:rsid w:val="00F402D0"/>
    <w:rsid w:val="00F40820"/>
    <w:rsid w:val="00F41230"/>
    <w:rsid w:val="00F418D9"/>
    <w:rsid w:val="00F420A9"/>
    <w:rsid w:val="00F42C3B"/>
    <w:rsid w:val="00F42E22"/>
    <w:rsid w:val="00F4463B"/>
    <w:rsid w:val="00F451B5"/>
    <w:rsid w:val="00F46BED"/>
    <w:rsid w:val="00F471D3"/>
    <w:rsid w:val="00F54215"/>
    <w:rsid w:val="00F550FB"/>
    <w:rsid w:val="00F563D8"/>
    <w:rsid w:val="00F5703B"/>
    <w:rsid w:val="00F6266F"/>
    <w:rsid w:val="00F65BA9"/>
    <w:rsid w:val="00F6609E"/>
    <w:rsid w:val="00F668FE"/>
    <w:rsid w:val="00F6766B"/>
    <w:rsid w:val="00F71372"/>
    <w:rsid w:val="00F714B1"/>
    <w:rsid w:val="00F77D49"/>
    <w:rsid w:val="00F80DAC"/>
    <w:rsid w:val="00F815C1"/>
    <w:rsid w:val="00F8460E"/>
    <w:rsid w:val="00F87709"/>
    <w:rsid w:val="00F90D49"/>
    <w:rsid w:val="00F91585"/>
    <w:rsid w:val="00F92B36"/>
    <w:rsid w:val="00F940E8"/>
    <w:rsid w:val="00F97C5F"/>
    <w:rsid w:val="00FA35BE"/>
    <w:rsid w:val="00FA3A4B"/>
    <w:rsid w:val="00FA42E6"/>
    <w:rsid w:val="00FA57B4"/>
    <w:rsid w:val="00FA61EF"/>
    <w:rsid w:val="00FA6CC3"/>
    <w:rsid w:val="00FA7944"/>
    <w:rsid w:val="00FB7488"/>
    <w:rsid w:val="00FC2059"/>
    <w:rsid w:val="00FC2E12"/>
    <w:rsid w:val="00FC45A5"/>
    <w:rsid w:val="00FC511E"/>
    <w:rsid w:val="00FC5A3F"/>
    <w:rsid w:val="00FC715C"/>
    <w:rsid w:val="00FD05D7"/>
    <w:rsid w:val="00FD1069"/>
    <w:rsid w:val="00FD20F0"/>
    <w:rsid w:val="00FD3CE0"/>
    <w:rsid w:val="00FD46E8"/>
    <w:rsid w:val="00FD5FF5"/>
    <w:rsid w:val="00FD60BE"/>
    <w:rsid w:val="00FE0022"/>
    <w:rsid w:val="00FF2CB2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3E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40820"/>
    <w:pPr>
      <w:ind w:left="720"/>
      <w:contextualSpacing/>
    </w:pPr>
  </w:style>
  <w:style w:type="table" w:styleId="a4">
    <w:name w:val="Table Grid"/>
    <w:basedOn w:val="a1"/>
    <w:uiPriority w:val="99"/>
    <w:rsid w:val="004D5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"/>
    <w:uiPriority w:val="99"/>
    <w:rsid w:val="00457673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4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67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rsid w:val="00EA2811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C033B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3E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40820"/>
    <w:pPr>
      <w:ind w:left="720"/>
      <w:contextualSpacing/>
    </w:pPr>
  </w:style>
  <w:style w:type="table" w:styleId="a4">
    <w:name w:val="Table Grid"/>
    <w:basedOn w:val="a1"/>
    <w:uiPriority w:val="99"/>
    <w:rsid w:val="004D5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"/>
    <w:uiPriority w:val="99"/>
    <w:rsid w:val="00457673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4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67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rsid w:val="00EA2811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C033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A6A8D7935EF424858A700BD6A4C7E625CC1B244B9346063430F6AB2Az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FCA6A8D7935EF424858A700BD6A4C7E620C11B294E9346063430F6ABA8CA387D0DAF25z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CA6A8D7935EF424858A700BD6A4C7E620C1162D489346063430F6ABA8CA387D0DAF5BDEBD403922z8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FCA6A8D7935EF42485947D1DBAF3CAE32E9B132E4191155B6B6BABFCA1C06F23z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CA6A8D7935EF42485947D1DBAF3CAE32E9B132F4B9B135A6B6BABFCA1C06F3A42F6199AB1403E28DA0F2Bz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Потевская Таисия Львовна</dc:creator>
  <cp:keywords/>
  <dc:description/>
  <cp:lastModifiedBy> </cp:lastModifiedBy>
  <cp:revision>2</cp:revision>
  <cp:lastPrinted>2013-12-13T06:06:00Z</cp:lastPrinted>
  <dcterms:created xsi:type="dcterms:W3CDTF">2013-12-31T07:08:00Z</dcterms:created>
  <dcterms:modified xsi:type="dcterms:W3CDTF">2013-12-31T07:08:00Z</dcterms:modified>
</cp:coreProperties>
</file>