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B2525" w:rsidRDefault="00AB2525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САНКТ-ПЕТЕРБУРГА</w:t>
      </w:r>
    </w:p>
    <w:p w:rsidR="00AB2525" w:rsidRDefault="00AB2525">
      <w:pPr>
        <w:pStyle w:val="ConsPlusTitle"/>
        <w:jc w:val="center"/>
        <w:rPr>
          <w:sz w:val="20"/>
          <w:szCs w:val="20"/>
        </w:rPr>
      </w:pPr>
    </w:p>
    <w:p w:rsidR="00AB2525" w:rsidRDefault="00AB2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КОМИТЕТ ПО ТАРИФАМ САНКТ-ПЕТЕРБУРГА</w:t>
      </w:r>
    </w:p>
    <w:p w:rsidR="00AB2525" w:rsidRDefault="00AB2525">
      <w:pPr>
        <w:pStyle w:val="ConsPlusTitle"/>
        <w:jc w:val="center"/>
        <w:rPr>
          <w:sz w:val="20"/>
          <w:szCs w:val="20"/>
        </w:rPr>
      </w:pPr>
    </w:p>
    <w:p w:rsidR="00AB2525" w:rsidRDefault="00AB2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РАСПОРЯЖЕНИЕ</w:t>
      </w:r>
    </w:p>
    <w:p w:rsidR="00AB2525" w:rsidRDefault="00AB2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19 декабря 2012 г. N 559-р</w:t>
      </w:r>
    </w:p>
    <w:p w:rsidR="00AB2525" w:rsidRDefault="00AB2525">
      <w:pPr>
        <w:pStyle w:val="ConsPlusTitle"/>
        <w:jc w:val="center"/>
        <w:rPr>
          <w:sz w:val="20"/>
          <w:szCs w:val="20"/>
        </w:rPr>
      </w:pPr>
    </w:p>
    <w:p w:rsidR="00AB2525" w:rsidRDefault="00AB2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УСТАНОВЛЕНИИ ТАРИФОВ НА ЭЛЕКТРИЧЕСКУЮ ЭНЕРГИЮ</w:t>
      </w:r>
    </w:p>
    <w:p w:rsidR="00AB2525" w:rsidRDefault="00AB2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ДЛЯ НАСЕЛЕНИЯ И ПРИРАВНЕННЫМ К НЕМУ КАТЕГОРИЯМ</w:t>
      </w:r>
    </w:p>
    <w:p w:rsidR="00AB2525" w:rsidRDefault="00AB2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ПОТРЕБИТЕЛЕЙ ПО САНКТ-ПЕТЕРБУРГУ НА 2013 ГОД</w:t>
      </w: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06.08.2004 N 20-э/2 "Об утверждении Методических указаний по расчету регулируемых тарифов и цен на электрическую (тепловую) энергию на розничном (потребительском) рынке",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08.04.2005 N</w:t>
      </w:r>
      <w:proofErr w:type="gramEnd"/>
      <w:r>
        <w:rPr>
          <w:rFonts w:ascii="Calibri" w:hAnsi="Calibri" w:cs="Calibri"/>
        </w:rPr>
        <w:t xml:space="preserve"> 130-э "Об утверждении Регламента рассмотрения дел об установлении тарифов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их предельных уровней на электрическую (тепловую) энергию (мощность) и на услуги, оказываемые на оптовом и розничных рынках электрической (тепловой) энергии (мощности)",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31.12.2010 N 655-э "Об определении категорий потребителей, которые приравнены к населению и которым электрическая энергия (мощность) поставляется по регулируемым ценам (тарифам)",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09.10.2012 N 230-э/3 "О предельных уровнях тарифов на электрическую энергию, поставляемую населению и приравненным к нему категориям потребителей, на 2013 год",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13.09.2005 N 1346 "О Комитете по тарифам Санкт-Петербурга" и на основании протокола заседания правления Комитета по тарифам Санкт-Петербурга от 19.12.2012 N 1331:</w:t>
      </w: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3"/>
      <w:bookmarkEnd w:id="0"/>
      <w:r>
        <w:rPr>
          <w:rFonts w:ascii="Calibri" w:hAnsi="Calibri" w:cs="Calibri"/>
        </w:rPr>
        <w:t xml:space="preserve">1. Установить тарифы на электрическую энергию для населения и приравненным к нему категориям потребителей по Санкт-Петербургу на 2013 год согласно </w:t>
      </w:r>
      <w:hyperlink w:anchor="Par32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 и </w:t>
      </w:r>
      <w:hyperlink w:anchor="Par14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настоящему распоряжению.</w:t>
      </w: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Тарифы, установленные в </w:t>
      </w:r>
      <w:hyperlink w:anchor="Par1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распоряжения, действуют с 01.01.2013 по 31.12.2013 с календарной разбивкой.</w:t>
      </w: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Распоряжение вступает в силу с 01.01.2013, но не ранее дня его официального опубликования.</w:t>
      </w: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тарифам</w:t>
      </w: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</w:t>
      </w: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Д.В.Коптин</w:t>
      </w: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тарифам</w:t>
      </w: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</w:t>
      </w: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19.12.2012 N 559-р</w:t>
      </w: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2525" w:rsidRDefault="00AB2525">
      <w:pPr>
        <w:pStyle w:val="ConsPlusTitle"/>
        <w:jc w:val="center"/>
        <w:rPr>
          <w:sz w:val="20"/>
          <w:szCs w:val="20"/>
        </w:rPr>
      </w:pPr>
      <w:bookmarkStart w:id="1" w:name="Par32"/>
      <w:bookmarkEnd w:id="1"/>
      <w:r>
        <w:rPr>
          <w:sz w:val="20"/>
          <w:szCs w:val="20"/>
        </w:rPr>
        <w:t>ТАРИФЫ</w:t>
      </w:r>
    </w:p>
    <w:p w:rsidR="00AB2525" w:rsidRDefault="00AB2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ЭЛЕКТРИЧЕСКУЮ ЭНЕРГИЮ ДЛЯ НАСЕЛЕНИЯ И </w:t>
      </w:r>
      <w:proofErr w:type="gramStart"/>
      <w:r>
        <w:rPr>
          <w:sz w:val="20"/>
          <w:szCs w:val="20"/>
        </w:rPr>
        <w:t>ПРИРАВНЕННЫМ</w:t>
      </w:r>
      <w:proofErr w:type="gramEnd"/>
      <w:r>
        <w:rPr>
          <w:sz w:val="20"/>
          <w:szCs w:val="20"/>
        </w:rPr>
        <w:t xml:space="preserve"> К НЕМУ</w:t>
      </w:r>
    </w:p>
    <w:p w:rsidR="00AB2525" w:rsidRDefault="00AB2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КАТЕГОРИЯМ ПОТРЕБИТЕЛЕЙ ПО САНКТ-ПЕТЕРБУРГУ НА 2013 ГОД</w:t>
      </w:r>
    </w:p>
    <w:p w:rsidR="00AB2525" w:rsidRDefault="00AB2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(НА ПЕРИОД С 01.01.2013 ПО 30.06.2013)</w:t>
      </w: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520"/>
        <w:gridCol w:w="1440"/>
        <w:gridCol w:w="1560"/>
      </w:tblGrid>
      <w:tr w:rsidR="00AB25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Показатель (группы потребителей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 разбивкой по ставкам и дифференциацией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по зонам суток)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измерения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Тариф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указываются с учетом НДС)                    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46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за исключением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указанного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hyperlink w:anchor="Par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пункте 1.2</w:t>
              </w:r>
            </w:hyperlink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2,97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2,98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1,81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3,02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2,97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1,81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64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проживающее в городских населенных пунктах в домах,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оборудованных в установленном порядке стационарными  электроплитами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или) электроотопительными установками                        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2,08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2,09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1,27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1.2.3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2,13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2,08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1,27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1.3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проживающее в сельских населенных пунктах           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суток  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суток  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104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приравненные к населению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(тарифы указываются с учетом НДС)                              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2,97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2.2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2,98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1,81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2.3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3,02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2,97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1,81    </w:t>
            </w:r>
          </w:p>
        </w:tc>
      </w:tr>
    </w:tbl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Тарифы для </w:t>
      </w:r>
      <w:hyperlink w:anchor="Par46" w:history="1">
        <w:r>
          <w:rPr>
            <w:rFonts w:ascii="Calibri" w:hAnsi="Calibri" w:cs="Calibri"/>
            <w:color w:val="0000FF"/>
          </w:rPr>
          <w:t>подгрупп потребителей N 1.1</w:t>
        </w:r>
      </w:hyperlink>
      <w:r>
        <w:rPr>
          <w:rFonts w:ascii="Calibri" w:hAnsi="Calibri" w:cs="Calibri"/>
        </w:rPr>
        <w:t xml:space="preserve"> и </w:t>
      </w:r>
      <w:hyperlink w:anchor="Par64" w:history="1">
        <w:r>
          <w:rPr>
            <w:rFonts w:ascii="Calibri" w:hAnsi="Calibri" w:cs="Calibri"/>
            <w:color w:val="0000FF"/>
          </w:rPr>
          <w:t>1.2</w:t>
        </w:r>
      </w:hyperlink>
      <w:r>
        <w:rPr>
          <w:rFonts w:ascii="Calibri" w:hAnsi="Calibri" w:cs="Calibri"/>
        </w:rPr>
        <w:t xml:space="preserve"> установлены на электрическую энергию для коммунально-бытового потребления граждан в жилых помещениях (жилой дом, часть жилого дома, квартира, часть квартиры, комната), а также на электрическую энергию, израсходованную на места общего пользования.</w:t>
      </w: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К потребителям </w:t>
      </w:r>
      <w:hyperlink w:anchor="Par104" w:history="1">
        <w:r>
          <w:rPr>
            <w:rFonts w:ascii="Calibri" w:hAnsi="Calibri" w:cs="Calibri"/>
            <w:color w:val="0000FF"/>
          </w:rPr>
          <w:t>группы 2</w:t>
        </w:r>
      </w:hyperlink>
      <w:r>
        <w:rPr>
          <w:rFonts w:ascii="Calibri" w:hAnsi="Calibri" w:cs="Calibri"/>
        </w:rPr>
        <w:t xml:space="preserve"> относятся потребители:</w:t>
      </w: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rPr>
          <w:rFonts w:ascii="Calibri" w:hAnsi="Calibri" w:cs="Calibri"/>
        </w:rPr>
        <w:t xml:space="preserve">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деятельности;</w:t>
      </w: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хозяйства;</w:t>
      </w: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лица в части приобретаемого объема электрической энергии (мощности) в целях потребления осужденными в помещениях для их содержания, при условии наличия раздельного учета для указанных помещений;</w:t>
      </w: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и физические лица, в части приобретаемого объема электрической энергии (мощности) в целях потребления на коммунально-бытовые нужды в населенных пунктах, жилых зонах при воинских частях, рассчитывающихся по договору энергоснабжения (купли-продажи) по общему счетчику;</w:t>
      </w: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содержащиеся за счет прихожан религиозные организации;</w:t>
      </w: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деятельности;</w:t>
      </w:r>
      <w:proofErr w:type="gramEnd"/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хозяйственные постройки физических лиц (погреба, сараи и иные сооружения аналогичного назначения);</w:t>
      </w: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некоммерческие объединения граждан (гаражно-строительные, гаражные кооперативы) и отдельно стоящие гаражи, принадлежащие гражданам,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деятельности.</w:t>
      </w: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rPr>
          <w:rFonts w:ascii="Calibri" w:hAnsi="Calibri" w:cs="Calibri"/>
        </w:rPr>
        <w:t xml:space="preserve">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деятельности, при условии оборудования домов в установленном порядке стационарными электроплитами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электроотопительными установками, рассчитываются по тарифам </w:t>
      </w:r>
      <w:hyperlink w:anchor="Par64" w:history="1">
        <w:r>
          <w:rPr>
            <w:rFonts w:ascii="Calibri" w:hAnsi="Calibri" w:cs="Calibri"/>
            <w:color w:val="0000FF"/>
          </w:rPr>
          <w:t>подгруппы потребителей N 1.2</w:t>
        </w:r>
      </w:hyperlink>
      <w:r>
        <w:rPr>
          <w:rFonts w:ascii="Calibri" w:hAnsi="Calibri" w:cs="Calibri"/>
        </w:rPr>
        <w:t>.</w:t>
      </w: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Тарифы распространяются на электрическую энергию, соответствующую </w:t>
      </w:r>
      <w:hyperlink r:id="rId11" w:history="1">
        <w:r>
          <w:rPr>
            <w:rFonts w:ascii="Calibri" w:hAnsi="Calibri" w:cs="Calibri"/>
            <w:color w:val="0000FF"/>
          </w:rPr>
          <w:t>ГОСТу 13109-97</w:t>
        </w:r>
      </w:hyperlink>
      <w:r>
        <w:rPr>
          <w:rFonts w:ascii="Calibri" w:hAnsi="Calibri" w:cs="Calibri"/>
        </w:rPr>
        <w:t xml:space="preserve"> "Электрическая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назначения" и ГОСТу 29322-92 (МЭК </w:t>
      </w:r>
      <w:r>
        <w:rPr>
          <w:rFonts w:ascii="Calibri" w:hAnsi="Calibri" w:cs="Calibri"/>
        </w:rPr>
        <w:lastRenderedPageBreak/>
        <w:t>38-83) "Стандартные напряжения".</w:t>
      </w: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Интервалы тарифных зон суток для населения и приравненных к нему категорий потребителей утверждаются приказом ФСТ России.</w:t>
      </w: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тарифам</w:t>
      </w: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</w:t>
      </w: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19.12.2012 N 559-р</w:t>
      </w: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2525" w:rsidRDefault="00AB2525">
      <w:pPr>
        <w:pStyle w:val="ConsPlusTitle"/>
        <w:jc w:val="center"/>
        <w:rPr>
          <w:sz w:val="20"/>
          <w:szCs w:val="20"/>
        </w:rPr>
      </w:pPr>
      <w:bookmarkStart w:id="5" w:name="Par149"/>
      <w:bookmarkEnd w:id="5"/>
      <w:r>
        <w:rPr>
          <w:sz w:val="20"/>
          <w:szCs w:val="20"/>
        </w:rPr>
        <w:t>ТАРИФЫ</w:t>
      </w:r>
    </w:p>
    <w:p w:rsidR="00AB2525" w:rsidRDefault="00AB2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ЭЛЕКТРИЧЕСКУЮ ЭНЕРГИЮ ДЛЯ НАСЕЛЕНИЯ И </w:t>
      </w:r>
      <w:proofErr w:type="gramStart"/>
      <w:r>
        <w:rPr>
          <w:sz w:val="20"/>
          <w:szCs w:val="20"/>
        </w:rPr>
        <w:t>ПРИРАВНЕННЫМ</w:t>
      </w:r>
      <w:proofErr w:type="gramEnd"/>
      <w:r>
        <w:rPr>
          <w:sz w:val="20"/>
          <w:szCs w:val="20"/>
        </w:rPr>
        <w:t xml:space="preserve"> К НЕМУ</w:t>
      </w:r>
    </w:p>
    <w:p w:rsidR="00AB2525" w:rsidRDefault="00AB2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КАТЕГОРИЯМ ПОТРЕБИТЕЛЕЙ ПО САНКТ-ПЕТЕРБУРГУ НА 2013 ГОД</w:t>
      </w:r>
    </w:p>
    <w:p w:rsidR="00AB2525" w:rsidRDefault="00AB25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(НА ПЕРИОД С 01.07.2013 ПО 31.12.2013)</w:t>
      </w: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520"/>
        <w:gridCol w:w="1440"/>
        <w:gridCol w:w="1560"/>
      </w:tblGrid>
      <w:tr w:rsidR="00AB25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Показатель (группы потребителей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 разбивкой по ставкам и дифференциацией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по зонам суток)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измерения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Тариф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указываются с учетом НДС)                    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163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за исключением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указанного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hyperlink w:anchor="Par1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пункте 1.2</w:t>
              </w:r>
            </w:hyperlink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3,39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3,41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2,06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3,44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3,39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2,06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181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проживающее в городских населенных пунктах в домах,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оборудованных в установленном порядке стационарными электроплитами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или) электроотопительными установками                        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2,37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2,39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1,44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1.2.3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2,41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2,37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1,44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1.3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проживающее в сельских населенных пунктах           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суток  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суток  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221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приравненные к населению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(тарифы указываются с учетом НДС)                              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3,39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2.2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3,41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2,06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2.3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3,44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3,39    </w:t>
            </w:r>
          </w:p>
        </w:tc>
      </w:tr>
      <w:tr w:rsidR="00AB25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5" w:rsidRDefault="00AB2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2,06    </w:t>
            </w:r>
          </w:p>
        </w:tc>
      </w:tr>
    </w:tbl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Тарифы для </w:t>
      </w:r>
      <w:hyperlink w:anchor="Par163" w:history="1">
        <w:r>
          <w:rPr>
            <w:rFonts w:ascii="Calibri" w:hAnsi="Calibri" w:cs="Calibri"/>
            <w:color w:val="0000FF"/>
          </w:rPr>
          <w:t>подгрупп потребителей N 1.1</w:t>
        </w:r>
      </w:hyperlink>
      <w:r>
        <w:rPr>
          <w:rFonts w:ascii="Calibri" w:hAnsi="Calibri" w:cs="Calibri"/>
        </w:rPr>
        <w:t xml:space="preserve"> и </w:t>
      </w:r>
      <w:hyperlink w:anchor="Par181" w:history="1">
        <w:r>
          <w:rPr>
            <w:rFonts w:ascii="Calibri" w:hAnsi="Calibri" w:cs="Calibri"/>
            <w:color w:val="0000FF"/>
          </w:rPr>
          <w:t>1.2</w:t>
        </w:r>
      </w:hyperlink>
      <w:r>
        <w:rPr>
          <w:rFonts w:ascii="Calibri" w:hAnsi="Calibri" w:cs="Calibri"/>
        </w:rPr>
        <w:t xml:space="preserve"> установлены на электрическую энергию для коммунально-бытового потребления граждан в жилых помещениях (жилой дом, часть жилого дома, квартира, часть квартиры, комната), а также на электрическую энергию, израсходованную на места общего пользования.</w:t>
      </w: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 потребителям </w:t>
      </w:r>
      <w:hyperlink w:anchor="Par221" w:history="1">
        <w:r>
          <w:rPr>
            <w:rFonts w:ascii="Calibri" w:hAnsi="Calibri" w:cs="Calibri"/>
            <w:color w:val="0000FF"/>
          </w:rPr>
          <w:t>группы 2</w:t>
        </w:r>
      </w:hyperlink>
      <w:r>
        <w:rPr>
          <w:rFonts w:ascii="Calibri" w:hAnsi="Calibri" w:cs="Calibri"/>
        </w:rPr>
        <w:t xml:space="preserve"> относятся потребители:</w:t>
      </w: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rPr>
          <w:rFonts w:ascii="Calibri" w:hAnsi="Calibri" w:cs="Calibri"/>
        </w:rPr>
        <w:t xml:space="preserve">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деятельности;</w:t>
      </w: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хозяйства;</w:t>
      </w: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лица в части приобретаемого объема электрической энергии (мощности) в целях потребления осужденными в помещениях для их содержания при условии наличия раздельного учета для указанных помещений;</w:t>
      </w: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и физические лица, в части приобретаемого объема электрической энергии (мощности) в целях потребления на коммунально-бытовые нужды в населенных пунктах, жилых зонах при воинских частях, рассчитывающихся по договору энергоснабжения (купли-продажи) по общему счетчику;</w:t>
      </w: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содержащиеся за счет прихожан религиозные организации;</w:t>
      </w: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деятельности;</w:t>
      </w:r>
      <w:proofErr w:type="gramEnd"/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хозяйственные постройки физических лиц (погреба, сараи и иные сооружения аналогичного назначения);</w:t>
      </w: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некоммерческие объединения граждан (гаражно-строительные, гаражные кооперативы) и отдельно стоящие гаражи, принадлежащие гражданам, в части приобретаемого объема </w:t>
      </w:r>
      <w:r>
        <w:rPr>
          <w:rFonts w:ascii="Calibri" w:hAnsi="Calibri" w:cs="Calibri"/>
        </w:rPr>
        <w:lastRenderedPageBreak/>
        <w:t>электрической энергии в целях потребления на коммунально-бытовые нужды граждан и не используемого для осуществления коммерческой деятельности.</w:t>
      </w: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rPr>
          <w:rFonts w:ascii="Calibri" w:hAnsi="Calibri" w:cs="Calibri"/>
        </w:rPr>
        <w:t xml:space="preserve">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деятельности, при условии оборудования домов в установленном порядке стационарными электроплитами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электроотопительными установками, рассчитываются по тарифам </w:t>
      </w:r>
      <w:hyperlink w:anchor="Par181" w:history="1">
        <w:r>
          <w:rPr>
            <w:rFonts w:ascii="Calibri" w:hAnsi="Calibri" w:cs="Calibri"/>
            <w:color w:val="0000FF"/>
          </w:rPr>
          <w:t>подгруппы потребителей N 1.2</w:t>
        </w:r>
      </w:hyperlink>
      <w:r>
        <w:rPr>
          <w:rFonts w:ascii="Calibri" w:hAnsi="Calibri" w:cs="Calibri"/>
        </w:rPr>
        <w:t>.</w:t>
      </w: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Тарифы распространяются на электрическую энергию, соответствующую </w:t>
      </w:r>
      <w:hyperlink r:id="rId12" w:history="1">
        <w:r>
          <w:rPr>
            <w:rFonts w:ascii="Calibri" w:hAnsi="Calibri" w:cs="Calibri"/>
            <w:color w:val="0000FF"/>
          </w:rPr>
          <w:t>ГОСТу 13109-97</w:t>
        </w:r>
      </w:hyperlink>
      <w:r>
        <w:rPr>
          <w:rFonts w:ascii="Calibri" w:hAnsi="Calibri" w:cs="Calibri"/>
        </w:rPr>
        <w:t xml:space="preserve"> "Электрическая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назначения" и ГОСТу 29322-92 (МЭК 38-83) "Стандартные напряжения".</w:t>
      </w: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Интервалы тарифных зон суток для населения и приравненных к нему категорий потребителей утверждаются приказом ФСТ России.</w:t>
      </w: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525" w:rsidRDefault="00AB2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525" w:rsidRDefault="00AB25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858B2" w:rsidRDefault="00D858B2"/>
    <w:sectPr w:rsidR="00D858B2" w:rsidSect="002D4D5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B2525"/>
    <w:rsid w:val="000005EA"/>
    <w:rsid w:val="00001E2C"/>
    <w:rsid w:val="00004C9C"/>
    <w:rsid w:val="00011EDD"/>
    <w:rsid w:val="0001310A"/>
    <w:rsid w:val="0001359C"/>
    <w:rsid w:val="00015EA4"/>
    <w:rsid w:val="00016641"/>
    <w:rsid w:val="000214AB"/>
    <w:rsid w:val="00021D18"/>
    <w:rsid w:val="000224FB"/>
    <w:rsid w:val="0002333B"/>
    <w:rsid w:val="0002553C"/>
    <w:rsid w:val="00025A9F"/>
    <w:rsid w:val="00025D9A"/>
    <w:rsid w:val="0002647B"/>
    <w:rsid w:val="000311E1"/>
    <w:rsid w:val="00031B65"/>
    <w:rsid w:val="000330A2"/>
    <w:rsid w:val="0003578D"/>
    <w:rsid w:val="000426FE"/>
    <w:rsid w:val="00043176"/>
    <w:rsid w:val="0004392F"/>
    <w:rsid w:val="00046219"/>
    <w:rsid w:val="000469EC"/>
    <w:rsid w:val="0004718C"/>
    <w:rsid w:val="00053DA4"/>
    <w:rsid w:val="00054808"/>
    <w:rsid w:val="00055D1E"/>
    <w:rsid w:val="00056FB5"/>
    <w:rsid w:val="00060DBE"/>
    <w:rsid w:val="00062109"/>
    <w:rsid w:val="00062ED8"/>
    <w:rsid w:val="00063A24"/>
    <w:rsid w:val="00067DF1"/>
    <w:rsid w:val="00071FCC"/>
    <w:rsid w:val="000720E0"/>
    <w:rsid w:val="00072B6A"/>
    <w:rsid w:val="000755E7"/>
    <w:rsid w:val="000762E6"/>
    <w:rsid w:val="00080E1E"/>
    <w:rsid w:val="00084319"/>
    <w:rsid w:val="000851CA"/>
    <w:rsid w:val="00086509"/>
    <w:rsid w:val="0009246A"/>
    <w:rsid w:val="00092A6F"/>
    <w:rsid w:val="0009316B"/>
    <w:rsid w:val="0009332E"/>
    <w:rsid w:val="000936C1"/>
    <w:rsid w:val="0009370A"/>
    <w:rsid w:val="00093812"/>
    <w:rsid w:val="00093FDD"/>
    <w:rsid w:val="00094083"/>
    <w:rsid w:val="00096B73"/>
    <w:rsid w:val="0009759B"/>
    <w:rsid w:val="000A08B7"/>
    <w:rsid w:val="000A24C9"/>
    <w:rsid w:val="000A5556"/>
    <w:rsid w:val="000A6F38"/>
    <w:rsid w:val="000A6F75"/>
    <w:rsid w:val="000B0CCB"/>
    <w:rsid w:val="000B2CC6"/>
    <w:rsid w:val="000B3FF2"/>
    <w:rsid w:val="000B6D9C"/>
    <w:rsid w:val="000B6EF3"/>
    <w:rsid w:val="000C09B7"/>
    <w:rsid w:val="000C5B30"/>
    <w:rsid w:val="000C6E69"/>
    <w:rsid w:val="000C76BF"/>
    <w:rsid w:val="000D20A5"/>
    <w:rsid w:val="000D3C56"/>
    <w:rsid w:val="000E44F2"/>
    <w:rsid w:val="000E4673"/>
    <w:rsid w:val="000E617D"/>
    <w:rsid w:val="000F11FE"/>
    <w:rsid w:val="000F4712"/>
    <w:rsid w:val="000F5028"/>
    <w:rsid w:val="000F683E"/>
    <w:rsid w:val="0010050F"/>
    <w:rsid w:val="00101231"/>
    <w:rsid w:val="00102478"/>
    <w:rsid w:val="00105588"/>
    <w:rsid w:val="00105C18"/>
    <w:rsid w:val="0010635C"/>
    <w:rsid w:val="001078D6"/>
    <w:rsid w:val="00114CD6"/>
    <w:rsid w:val="001158A2"/>
    <w:rsid w:val="00116113"/>
    <w:rsid w:val="001164F9"/>
    <w:rsid w:val="001167CB"/>
    <w:rsid w:val="001178BD"/>
    <w:rsid w:val="001240D9"/>
    <w:rsid w:val="00125804"/>
    <w:rsid w:val="0012632B"/>
    <w:rsid w:val="0012697F"/>
    <w:rsid w:val="001277C4"/>
    <w:rsid w:val="00130C37"/>
    <w:rsid w:val="00134A8F"/>
    <w:rsid w:val="00134AAA"/>
    <w:rsid w:val="00135BA7"/>
    <w:rsid w:val="001379F4"/>
    <w:rsid w:val="00142752"/>
    <w:rsid w:val="00147EB3"/>
    <w:rsid w:val="00153919"/>
    <w:rsid w:val="00155A1A"/>
    <w:rsid w:val="001564F8"/>
    <w:rsid w:val="001565BA"/>
    <w:rsid w:val="00157D51"/>
    <w:rsid w:val="00160443"/>
    <w:rsid w:val="00160836"/>
    <w:rsid w:val="00160E7D"/>
    <w:rsid w:val="0016407F"/>
    <w:rsid w:val="00165F2B"/>
    <w:rsid w:val="001732FA"/>
    <w:rsid w:val="001733AC"/>
    <w:rsid w:val="00173DD0"/>
    <w:rsid w:val="00176245"/>
    <w:rsid w:val="001767E8"/>
    <w:rsid w:val="00185FBB"/>
    <w:rsid w:val="0018744D"/>
    <w:rsid w:val="001908C9"/>
    <w:rsid w:val="00191256"/>
    <w:rsid w:val="001916F2"/>
    <w:rsid w:val="00194B89"/>
    <w:rsid w:val="00194FA4"/>
    <w:rsid w:val="00197D9E"/>
    <w:rsid w:val="001A1C4C"/>
    <w:rsid w:val="001A21F3"/>
    <w:rsid w:val="001A2C77"/>
    <w:rsid w:val="001A4757"/>
    <w:rsid w:val="001A5518"/>
    <w:rsid w:val="001B0E41"/>
    <w:rsid w:val="001B2636"/>
    <w:rsid w:val="001B2E8A"/>
    <w:rsid w:val="001B32EB"/>
    <w:rsid w:val="001B33B2"/>
    <w:rsid w:val="001B5DE1"/>
    <w:rsid w:val="001C0DB6"/>
    <w:rsid w:val="001C689D"/>
    <w:rsid w:val="001C6BDA"/>
    <w:rsid w:val="001D03DD"/>
    <w:rsid w:val="001D257F"/>
    <w:rsid w:val="001D4A72"/>
    <w:rsid w:val="001E1E56"/>
    <w:rsid w:val="001E20F6"/>
    <w:rsid w:val="001E3600"/>
    <w:rsid w:val="001E3F38"/>
    <w:rsid w:val="001E669F"/>
    <w:rsid w:val="001E6E6A"/>
    <w:rsid w:val="001E7929"/>
    <w:rsid w:val="001F10A2"/>
    <w:rsid w:val="001F724E"/>
    <w:rsid w:val="001F7351"/>
    <w:rsid w:val="00201A00"/>
    <w:rsid w:val="00203750"/>
    <w:rsid w:val="00217D62"/>
    <w:rsid w:val="002208BB"/>
    <w:rsid w:val="0022148D"/>
    <w:rsid w:val="002249CE"/>
    <w:rsid w:val="00224CE6"/>
    <w:rsid w:val="00226A49"/>
    <w:rsid w:val="00227318"/>
    <w:rsid w:val="00230DD2"/>
    <w:rsid w:val="00230FF3"/>
    <w:rsid w:val="002326CF"/>
    <w:rsid w:val="00233DA6"/>
    <w:rsid w:val="002359AF"/>
    <w:rsid w:val="00237951"/>
    <w:rsid w:val="00241528"/>
    <w:rsid w:val="0024266D"/>
    <w:rsid w:val="00242CD6"/>
    <w:rsid w:val="00250B8D"/>
    <w:rsid w:val="00251A27"/>
    <w:rsid w:val="002530C3"/>
    <w:rsid w:val="002539F9"/>
    <w:rsid w:val="002579E2"/>
    <w:rsid w:val="00262013"/>
    <w:rsid w:val="00263CA9"/>
    <w:rsid w:val="00264EC6"/>
    <w:rsid w:val="00270CA5"/>
    <w:rsid w:val="00270CFC"/>
    <w:rsid w:val="00271D42"/>
    <w:rsid w:val="002740B6"/>
    <w:rsid w:val="002762EC"/>
    <w:rsid w:val="00276D0F"/>
    <w:rsid w:val="002806C8"/>
    <w:rsid w:val="00282907"/>
    <w:rsid w:val="002849AD"/>
    <w:rsid w:val="002856C0"/>
    <w:rsid w:val="00286A54"/>
    <w:rsid w:val="00287D89"/>
    <w:rsid w:val="0029359A"/>
    <w:rsid w:val="00294DF9"/>
    <w:rsid w:val="00297539"/>
    <w:rsid w:val="002A7B33"/>
    <w:rsid w:val="002B1395"/>
    <w:rsid w:val="002B3CF3"/>
    <w:rsid w:val="002B515F"/>
    <w:rsid w:val="002B532E"/>
    <w:rsid w:val="002B696E"/>
    <w:rsid w:val="002C0B85"/>
    <w:rsid w:val="002C407B"/>
    <w:rsid w:val="002C7580"/>
    <w:rsid w:val="002C7B36"/>
    <w:rsid w:val="002D10B2"/>
    <w:rsid w:val="002D1490"/>
    <w:rsid w:val="002D4B1C"/>
    <w:rsid w:val="002D58BB"/>
    <w:rsid w:val="002D5B45"/>
    <w:rsid w:val="002D6B65"/>
    <w:rsid w:val="002D727E"/>
    <w:rsid w:val="002E01BC"/>
    <w:rsid w:val="002E3879"/>
    <w:rsid w:val="002E58FF"/>
    <w:rsid w:val="002E60A0"/>
    <w:rsid w:val="002E78A7"/>
    <w:rsid w:val="002F07F0"/>
    <w:rsid w:val="002F0ED6"/>
    <w:rsid w:val="002F209B"/>
    <w:rsid w:val="002F36E4"/>
    <w:rsid w:val="002F4D1B"/>
    <w:rsid w:val="002F59B9"/>
    <w:rsid w:val="002F7807"/>
    <w:rsid w:val="003003F9"/>
    <w:rsid w:val="00301836"/>
    <w:rsid w:val="00306699"/>
    <w:rsid w:val="00307034"/>
    <w:rsid w:val="00307263"/>
    <w:rsid w:val="00311E0D"/>
    <w:rsid w:val="00313CA9"/>
    <w:rsid w:val="00314BE7"/>
    <w:rsid w:val="00316DA8"/>
    <w:rsid w:val="00317622"/>
    <w:rsid w:val="00317993"/>
    <w:rsid w:val="00322F13"/>
    <w:rsid w:val="003234F5"/>
    <w:rsid w:val="0032355F"/>
    <w:rsid w:val="00326BE6"/>
    <w:rsid w:val="00326EC1"/>
    <w:rsid w:val="003278E3"/>
    <w:rsid w:val="00333709"/>
    <w:rsid w:val="003354E0"/>
    <w:rsid w:val="00335545"/>
    <w:rsid w:val="00336482"/>
    <w:rsid w:val="00340B5E"/>
    <w:rsid w:val="00341A82"/>
    <w:rsid w:val="00342506"/>
    <w:rsid w:val="00342E0F"/>
    <w:rsid w:val="0034655A"/>
    <w:rsid w:val="0035082A"/>
    <w:rsid w:val="003510BC"/>
    <w:rsid w:val="00353B18"/>
    <w:rsid w:val="00354318"/>
    <w:rsid w:val="00355B7A"/>
    <w:rsid w:val="00356070"/>
    <w:rsid w:val="00357005"/>
    <w:rsid w:val="00357882"/>
    <w:rsid w:val="00363105"/>
    <w:rsid w:val="00364955"/>
    <w:rsid w:val="00367681"/>
    <w:rsid w:val="003715F6"/>
    <w:rsid w:val="00374DD1"/>
    <w:rsid w:val="00374E8B"/>
    <w:rsid w:val="003754FB"/>
    <w:rsid w:val="00375DA2"/>
    <w:rsid w:val="003764EC"/>
    <w:rsid w:val="0037759E"/>
    <w:rsid w:val="003807C5"/>
    <w:rsid w:val="003825E8"/>
    <w:rsid w:val="00385491"/>
    <w:rsid w:val="003903B7"/>
    <w:rsid w:val="003942B5"/>
    <w:rsid w:val="00394DD6"/>
    <w:rsid w:val="00396D3A"/>
    <w:rsid w:val="003A29F6"/>
    <w:rsid w:val="003A6827"/>
    <w:rsid w:val="003A7078"/>
    <w:rsid w:val="003A761D"/>
    <w:rsid w:val="003B20E8"/>
    <w:rsid w:val="003C5D75"/>
    <w:rsid w:val="003D0BDE"/>
    <w:rsid w:val="003D0CA8"/>
    <w:rsid w:val="003D3979"/>
    <w:rsid w:val="003D3B14"/>
    <w:rsid w:val="003D4A1D"/>
    <w:rsid w:val="003D6D7C"/>
    <w:rsid w:val="003D701A"/>
    <w:rsid w:val="003E6AC7"/>
    <w:rsid w:val="003E7002"/>
    <w:rsid w:val="003E7838"/>
    <w:rsid w:val="003F1247"/>
    <w:rsid w:val="00402B68"/>
    <w:rsid w:val="00405D54"/>
    <w:rsid w:val="0040719F"/>
    <w:rsid w:val="00410F43"/>
    <w:rsid w:val="00411792"/>
    <w:rsid w:val="004126D6"/>
    <w:rsid w:val="00414ADC"/>
    <w:rsid w:val="004170BC"/>
    <w:rsid w:val="00417204"/>
    <w:rsid w:val="00417EFD"/>
    <w:rsid w:val="004213CC"/>
    <w:rsid w:val="00422B2B"/>
    <w:rsid w:val="00423425"/>
    <w:rsid w:val="00424A37"/>
    <w:rsid w:val="004250E2"/>
    <w:rsid w:val="00426721"/>
    <w:rsid w:val="00430684"/>
    <w:rsid w:val="00432A75"/>
    <w:rsid w:val="004358DD"/>
    <w:rsid w:val="0044243B"/>
    <w:rsid w:val="0045005F"/>
    <w:rsid w:val="00450547"/>
    <w:rsid w:val="00450E02"/>
    <w:rsid w:val="00453484"/>
    <w:rsid w:val="0045388B"/>
    <w:rsid w:val="00454BCC"/>
    <w:rsid w:val="004559D7"/>
    <w:rsid w:val="00456254"/>
    <w:rsid w:val="00460116"/>
    <w:rsid w:val="004633A6"/>
    <w:rsid w:val="00463645"/>
    <w:rsid w:val="00463D61"/>
    <w:rsid w:val="00464B58"/>
    <w:rsid w:val="00470227"/>
    <w:rsid w:val="00473150"/>
    <w:rsid w:val="004737E9"/>
    <w:rsid w:val="00474F56"/>
    <w:rsid w:val="00475AAB"/>
    <w:rsid w:val="004804F5"/>
    <w:rsid w:val="00481C37"/>
    <w:rsid w:val="0048353C"/>
    <w:rsid w:val="0048360F"/>
    <w:rsid w:val="00483F07"/>
    <w:rsid w:val="0048425D"/>
    <w:rsid w:val="00485AA0"/>
    <w:rsid w:val="004861A0"/>
    <w:rsid w:val="00486CDD"/>
    <w:rsid w:val="00487B63"/>
    <w:rsid w:val="00490316"/>
    <w:rsid w:val="00490D14"/>
    <w:rsid w:val="00491DB5"/>
    <w:rsid w:val="004922FE"/>
    <w:rsid w:val="00494011"/>
    <w:rsid w:val="004950C4"/>
    <w:rsid w:val="00496FA9"/>
    <w:rsid w:val="004A03FA"/>
    <w:rsid w:val="004A2849"/>
    <w:rsid w:val="004A28D2"/>
    <w:rsid w:val="004A3F85"/>
    <w:rsid w:val="004A5B9A"/>
    <w:rsid w:val="004A7009"/>
    <w:rsid w:val="004A7329"/>
    <w:rsid w:val="004B02F0"/>
    <w:rsid w:val="004B108C"/>
    <w:rsid w:val="004B5582"/>
    <w:rsid w:val="004B7246"/>
    <w:rsid w:val="004C19BD"/>
    <w:rsid w:val="004C38A9"/>
    <w:rsid w:val="004D065E"/>
    <w:rsid w:val="004D0C8B"/>
    <w:rsid w:val="004D160B"/>
    <w:rsid w:val="004D1CAB"/>
    <w:rsid w:val="004D2E1B"/>
    <w:rsid w:val="004D38FA"/>
    <w:rsid w:val="004E10B1"/>
    <w:rsid w:val="004E1835"/>
    <w:rsid w:val="004E67BE"/>
    <w:rsid w:val="004F0BE2"/>
    <w:rsid w:val="004F4820"/>
    <w:rsid w:val="004F553D"/>
    <w:rsid w:val="004F666D"/>
    <w:rsid w:val="00503083"/>
    <w:rsid w:val="005055D7"/>
    <w:rsid w:val="00506DBC"/>
    <w:rsid w:val="005101A0"/>
    <w:rsid w:val="00511085"/>
    <w:rsid w:val="00512138"/>
    <w:rsid w:val="00520602"/>
    <w:rsid w:val="005208EA"/>
    <w:rsid w:val="0052525A"/>
    <w:rsid w:val="00527931"/>
    <w:rsid w:val="00527A04"/>
    <w:rsid w:val="00527D75"/>
    <w:rsid w:val="0053703D"/>
    <w:rsid w:val="005370BD"/>
    <w:rsid w:val="0054068E"/>
    <w:rsid w:val="00540C52"/>
    <w:rsid w:val="00546167"/>
    <w:rsid w:val="00551FBB"/>
    <w:rsid w:val="00556A6F"/>
    <w:rsid w:val="005602E5"/>
    <w:rsid w:val="00560E22"/>
    <w:rsid w:val="00560E90"/>
    <w:rsid w:val="005648DC"/>
    <w:rsid w:val="005654C1"/>
    <w:rsid w:val="005661C8"/>
    <w:rsid w:val="0056636E"/>
    <w:rsid w:val="0056750A"/>
    <w:rsid w:val="0056774A"/>
    <w:rsid w:val="005677E2"/>
    <w:rsid w:val="00570057"/>
    <w:rsid w:val="00570442"/>
    <w:rsid w:val="0057186D"/>
    <w:rsid w:val="00572794"/>
    <w:rsid w:val="00574B49"/>
    <w:rsid w:val="00574F78"/>
    <w:rsid w:val="005813F4"/>
    <w:rsid w:val="00587C1B"/>
    <w:rsid w:val="00590AEB"/>
    <w:rsid w:val="005923BB"/>
    <w:rsid w:val="0059288D"/>
    <w:rsid w:val="005938A2"/>
    <w:rsid w:val="005940E6"/>
    <w:rsid w:val="005941AA"/>
    <w:rsid w:val="0059572F"/>
    <w:rsid w:val="00597ABC"/>
    <w:rsid w:val="005A0151"/>
    <w:rsid w:val="005A1C1C"/>
    <w:rsid w:val="005A4CFF"/>
    <w:rsid w:val="005A5966"/>
    <w:rsid w:val="005A65DF"/>
    <w:rsid w:val="005A7B86"/>
    <w:rsid w:val="005B14BB"/>
    <w:rsid w:val="005B2CDA"/>
    <w:rsid w:val="005B4F53"/>
    <w:rsid w:val="005B7E39"/>
    <w:rsid w:val="005C4BA2"/>
    <w:rsid w:val="005C73F4"/>
    <w:rsid w:val="005C7BB0"/>
    <w:rsid w:val="005C7DC2"/>
    <w:rsid w:val="005D765D"/>
    <w:rsid w:val="005E0689"/>
    <w:rsid w:val="005E0F8E"/>
    <w:rsid w:val="005E4AF5"/>
    <w:rsid w:val="005E5E1F"/>
    <w:rsid w:val="005E7E45"/>
    <w:rsid w:val="005F00A2"/>
    <w:rsid w:val="005F246D"/>
    <w:rsid w:val="005F33D4"/>
    <w:rsid w:val="005F3DFC"/>
    <w:rsid w:val="005F418A"/>
    <w:rsid w:val="006027CB"/>
    <w:rsid w:val="006058AA"/>
    <w:rsid w:val="00612220"/>
    <w:rsid w:val="00612E3B"/>
    <w:rsid w:val="0061401F"/>
    <w:rsid w:val="00614263"/>
    <w:rsid w:val="00616FD6"/>
    <w:rsid w:val="00617A81"/>
    <w:rsid w:val="0062095A"/>
    <w:rsid w:val="00620E1F"/>
    <w:rsid w:val="006216D9"/>
    <w:rsid w:val="00622DEA"/>
    <w:rsid w:val="00623074"/>
    <w:rsid w:val="006235BA"/>
    <w:rsid w:val="006257F3"/>
    <w:rsid w:val="00625F6D"/>
    <w:rsid w:val="0062605C"/>
    <w:rsid w:val="00630666"/>
    <w:rsid w:val="006335D3"/>
    <w:rsid w:val="00636E11"/>
    <w:rsid w:val="00637297"/>
    <w:rsid w:val="006376CD"/>
    <w:rsid w:val="0064121D"/>
    <w:rsid w:val="00641350"/>
    <w:rsid w:val="00642281"/>
    <w:rsid w:val="0064627C"/>
    <w:rsid w:val="006465B3"/>
    <w:rsid w:val="0065168B"/>
    <w:rsid w:val="00657D3C"/>
    <w:rsid w:val="00660B4E"/>
    <w:rsid w:val="006651C0"/>
    <w:rsid w:val="006657E7"/>
    <w:rsid w:val="006661DC"/>
    <w:rsid w:val="006702A0"/>
    <w:rsid w:val="006719AE"/>
    <w:rsid w:val="006725ED"/>
    <w:rsid w:val="00673569"/>
    <w:rsid w:val="00673DF7"/>
    <w:rsid w:val="0067670A"/>
    <w:rsid w:val="006768FE"/>
    <w:rsid w:val="00676EFA"/>
    <w:rsid w:val="0068021B"/>
    <w:rsid w:val="00681AA0"/>
    <w:rsid w:val="00684E79"/>
    <w:rsid w:val="006857EC"/>
    <w:rsid w:val="00691A69"/>
    <w:rsid w:val="00692E08"/>
    <w:rsid w:val="00693774"/>
    <w:rsid w:val="0069446E"/>
    <w:rsid w:val="00696D00"/>
    <w:rsid w:val="006A29F0"/>
    <w:rsid w:val="006A2FF1"/>
    <w:rsid w:val="006A47F3"/>
    <w:rsid w:val="006A5F87"/>
    <w:rsid w:val="006B00B1"/>
    <w:rsid w:val="006B1ABF"/>
    <w:rsid w:val="006B302D"/>
    <w:rsid w:val="006B568A"/>
    <w:rsid w:val="006B7E3D"/>
    <w:rsid w:val="006C1035"/>
    <w:rsid w:val="006C23BC"/>
    <w:rsid w:val="006C616F"/>
    <w:rsid w:val="006C76D4"/>
    <w:rsid w:val="006D28A3"/>
    <w:rsid w:val="006D3116"/>
    <w:rsid w:val="006D4980"/>
    <w:rsid w:val="006D575F"/>
    <w:rsid w:val="006D7FDF"/>
    <w:rsid w:val="006E0683"/>
    <w:rsid w:val="006E2823"/>
    <w:rsid w:val="006E32D9"/>
    <w:rsid w:val="006E56A4"/>
    <w:rsid w:val="006F32FB"/>
    <w:rsid w:val="006F3CE1"/>
    <w:rsid w:val="006F4586"/>
    <w:rsid w:val="006F5579"/>
    <w:rsid w:val="006F6130"/>
    <w:rsid w:val="007015ED"/>
    <w:rsid w:val="007022A8"/>
    <w:rsid w:val="00702AB1"/>
    <w:rsid w:val="00703315"/>
    <w:rsid w:val="007061D4"/>
    <w:rsid w:val="00710DD6"/>
    <w:rsid w:val="0071125C"/>
    <w:rsid w:val="00711A92"/>
    <w:rsid w:val="0071382F"/>
    <w:rsid w:val="00714054"/>
    <w:rsid w:val="00714F2C"/>
    <w:rsid w:val="00716067"/>
    <w:rsid w:val="00721645"/>
    <w:rsid w:val="00725489"/>
    <w:rsid w:val="007258CE"/>
    <w:rsid w:val="007271E0"/>
    <w:rsid w:val="00730092"/>
    <w:rsid w:val="0073158F"/>
    <w:rsid w:val="007327D3"/>
    <w:rsid w:val="00732819"/>
    <w:rsid w:val="00733279"/>
    <w:rsid w:val="007333C4"/>
    <w:rsid w:val="00737589"/>
    <w:rsid w:val="00737D38"/>
    <w:rsid w:val="00740101"/>
    <w:rsid w:val="007420FC"/>
    <w:rsid w:val="00745A20"/>
    <w:rsid w:val="00745FF7"/>
    <w:rsid w:val="00746087"/>
    <w:rsid w:val="007479C1"/>
    <w:rsid w:val="007508D2"/>
    <w:rsid w:val="007512C6"/>
    <w:rsid w:val="007534CC"/>
    <w:rsid w:val="00755241"/>
    <w:rsid w:val="00755B92"/>
    <w:rsid w:val="00755D8E"/>
    <w:rsid w:val="00757127"/>
    <w:rsid w:val="007614E4"/>
    <w:rsid w:val="00761898"/>
    <w:rsid w:val="007622BF"/>
    <w:rsid w:val="00764523"/>
    <w:rsid w:val="00764DAA"/>
    <w:rsid w:val="007652C4"/>
    <w:rsid w:val="00765D99"/>
    <w:rsid w:val="00771D09"/>
    <w:rsid w:val="00772A1D"/>
    <w:rsid w:val="0077363C"/>
    <w:rsid w:val="00775240"/>
    <w:rsid w:val="00776C1E"/>
    <w:rsid w:val="007832AC"/>
    <w:rsid w:val="00791350"/>
    <w:rsid w:val="00793D9D"/>
    <w:rsid w:val="007948ED"/>
    <w:rsid w:val="0079789A"/>
    <w:rsid w:val="00797DB8"/>
    <w:rsid w:val="007A00E7"/>
    <w:rsid w:val="007A1DD7"/>
    <w:rsid w:val="007A2A17"/>
    <w:rsid w:val="007A4426"/>
    <w:rsid w:val="007A55C5"/>
    <w:rsid w:val="007B13E7"/>
    <w:rsid w:val="007C5868"/>
    <w:rsid w:val="007C5F7B"/>
    <w:rsid w:val="007C7C97"/>
    <w:rsid w:val="007C7E4C"/>
    <w:rsid w:val="007D1EA7"/>
    <w:rsid w:val="007D4910"/>
    <w:rsid w:val="007D5659"/>
    <w:rsid w:val="007E0ED9"/>
    <w:rsid w:val="007E3908"/>
    <w:rsid w:val="007E7CDE"/>
    <w:rsid w:val="007F2680"/>
    <w:rsid w:val="007F3557"/>
    <w:rsid w:val="007F3D2C"/>
    <w:rsid w:val="007F69AD"/>
    <w:rsid w:val="00801F5F"/>
    <w:rsid w:val="00804293"/>
    <w:rsid w:val="008045B9"/>
    <w:rsid w:val="00805C9A"/>
    <w:rsid w:val="00806EC9"/>
    <w:rsid w:val="008077CD"/>
    <w:rsid w:val="00810098"/>
    <w:rsid w:val="00810BF9"/>
    <w:rsid w:val="00810C07"/>
    <w:rsid w:val="008127C0"/>
    <w:rsid w:val="00814939"/>
    <w:rsid w:val="008153F6"/>
    <w:rsid w:val="008157D1"/>
    <w:rsid w:val="008157E5"/>
    <w:rsid w:val="00816F58"/>
    <w:rsid w:val="00817416"/>
    <w:rsid w:val="00817D93"/>
    <w:rsid w:val="008211AC"/>
    <w:rsid w:val="0082628E"/>
    <w:rsid w:val="0082648E"/>
    <w:rsid w:val="008270F1"/>
    <w:rsid w:val="008276F8"/>
    <w:rsid w:val="0083058A"/>
    <w:rsid w:val="00830A65"/>
    <w:rsid w:val="00834E15"/>
    <w:rsid w:val="00836887"/>
    <w:rsid w:val="00840B7A"/>
    <w:rsid w:val="00840FF3"/>
    <w:rsid w:val="00841C6E"/>
    <w:rsid w:val="00841E22"/>
    <w:rsid w:val="00841F80"/>
    <w:rsid w:val="00844519"/>
    <w:rsid w:val="008457DA"/>
    <w:rsid w:val="00847CCB"/>
    <w:rsid w:val="00852B0A"/>
    <w:rsid w:val="00853995"/>
    <w:rsid w:val="00854B6E"/>
    <w:rsid w:val="0085515F"/>
    <w:rsid w:val="00856105"/>
    <w:rsid w:val="00856B16"/>
    <w:rsid w:val="00861298"/>
    <w:rsid w:val="00861DEC"/>
    <w:rsid w:val="0087092E"/>
    <w:rsid w:val="00876B7D"/>
    <w:rsid w:val="00877074"/>
    <w:rsid w:val="0087725E"/>
    <w:rsid w:val="008815C7"/>
    <w:rsid w:val="00881682"/>
    <w:rsid w:val="00882D20"/>
    <w:rsid w:val="00882D5B"/>
    <w:rsid w:val="008832EF"/>
    <w:rsid w:val="00885F2A"/>
    <w:rsid w:val="008869BE"/>
    <w:rsid w:val="008871E4"/>
    <w:rsid w:val="00890F6D"/>
    <w:rsid w:val="008910D4"/>
    <w:rsid w:val="00895D34"/>
    <w:rsid w:val="008969EB"/>
    <w:rsid w:val="008A1F51"/>
    <w:rsid w:val="008A3F23"/>
    <w:rsid w:val="008A418B"/>
    <w:rsid w:val="008A4BD5"/>
    <w:rsid w:val="008A52F2"/>
    <w:rsid w:val="008A5E79"/>
    <w:rsid w:val="008B1187"/>
    <w:rsid w:val="008B218A"/>
    <w:rsid w:val="008B436D"/>
    <w:rsid w:val="008B5F3D"/>
    <w:rsid w:val="008B62BC"/>
    <w:rsid w:val="008C00E9"/>
    <w:rsid w:val="008C3913"/>
    <w:rsid w:val="008C430B"/>
    <w:rsid w:val="008C4C41"/>
    <w:rsid w:val="008C5B21"/>
    <w:rsid w:val="008D124C"/>
    <w:rsid w:val="008D2014"/>
    <w:rsid w:val="008D261E"/>
    <w:rsid w:val="008D2BCF"/>
    <w:rsid w:val="008D4688"/>
    <w:rsid w:val="008D51FB"/>
    <w:rsid w:val="008D59A2"/>
    <w:rsid w:val="008D7139"/>
    <w:rsid w:val="008D7332"/>
    <w:rsid w:val="008E1690"/>
    <w:rsid w:val="008E4295"/>
    <w:rsid w:val="008E6E51"/>
    <w:rsid w:val="008F0708"/>
    <w:rsid w:val="008F1DFD"/>
    <w:rsid w:val="008F3C36"/>
    <w:rsid w:val="009009C3"/>
    <w:rsid w:val="00900E24"/>
    <w:rsid w:val="00901961"/>
    <w:rsid w:val="00901B4C"/>
    <w:rsid w:val="00903A87"/>
    <w:rsid w:val="0090668B"/>
    <w:rsid w:val="0090740E"/>
    <w:rsid w:val="00913733"/>
    <w:rsid w:val="00913F5C"/>
    <w:rsid w:val="00916615"/>
    <w:rsid w:val="00920105"/>
    <w:rsid w:val="00920363"/>
    <w:rsid w:val="00923385"/>
    <w:rsid w:val="009317A1"/>
    <w:rsid w:val="00936326"/>
    <w:rsid w:val="009368A5"/>
    <w:rsid w:val="00940508"/>
    <w:rsid w:val="00940670"/>
    <w:rsid w:val="009415D3"/>
    <w:rsid w:val="00941B8B"/>
    <w:rsid w:val="00945E5F"/>
    <w:rsid w:val="00946869"/>
    <w:rsid w:val="00947817"/>
    <w:rsid w:val="00951417"/>
    <w:rsid w:val="0095207E"/>
    <w:rsid w:val="0095365A"/>
    <w:rsid w:val="0095366E"/>
    <w:rsid w:val="0095456A"/>
    <w:rsid w:val="00955049"/>
    <w:rsid w:val="00960AD1"/>
    <w:rsid w:val="009610DD"/>
    <w:rsid w:val="00962FA8"/>
    <w:rsid w:val="00963AC0"/>
    <w:rsid w:val="00964114"/>
    <w:rsid w:val="00965F83"/>
    <w:rsid w:val="0096752C"/>
    <w:rsid w:val="0097010B"/>
    <w:rsid w:val="0097080A"/>
    <w:rsid w:val="009732DD"/>
    <w:rsid w:val="00973B28"/>
    <w:rsid w:val="00977BCF"/>
    <w:rsid w:val="00977E8D"/>
    <w:rsid w:val="00981FB3"/>
    <w:rsid w:val="00983A6C"/>
    <w:rsid w:val="00983C86"/>
    <w:rsid w:val="009849D5"/>
    <w:rsid w:val="00985697"/>
    <w:rsid w:val="00987C00"/>
    <w:rsid w:val="00990255"/>
    <w:rsid w:val="00990942"/>
    <w:rsid w:val="00990945"/>
    <w:rsid w:val="009936C4"/>
    <w:rsid w:val="009951D2"/>
    <w:rsid w:val="00995631"/>
    <w:rsid w:val="009962D1"/>
    <w:rsid w:val="00996CB8"/>
    <w:rsid w:val="00997601"/>
    <w:rsid w:val="009A02A8"/>
    <w:rsid w:val="009A2A17"/>
    <w:rsid w:val="009A5E4A"/>
    <w:rsid w:val="009A6E14"/>
    <w:rsid w:val="009A7312"/>
    <w:rsid w:val="009B045F"/>
    <w:rsid w:val="009B1CB2"/>
    <w:rsid w:val="009B58A9"/>
    <w:rsid w:val="009B5AEC"/>
    <w:rsid w:val="009B6D01"/>
    <w:rsid w:val="009B6F3F"/>
    <w:rsid w:val="009B7480"/>
    <w:rsid w:val="009B7FAD"/>
    <w:rsid w:val="009C13CA"/>
    <w:rsid w:val="009C34EB"/>
    <w:rsid w:val="009C39C3"/>
    <w:rsid w:val="009C746C"/>
    <w:rsid w:val="009D1ED2"/>
    <w:rsid w:val="009D6B90"/>
    <w:rsid w:val="009D77DF"/>
    <w:rsid w:val="009D7B98"/>
    <w:rsid w:val="009E1A11"/>
    <w:rsid w:val="009E4B65"/>
    <w:rsid w:val="009E51E7"/>
    <w:rsid w:val="009E60F2"/>
    <w:rsid w:val="009E6CF0"/>
    <w:rsid w:val="009F09A1"/>
    <w:rsid w:val="009F146F"/>
    <w:rsid w:val="009F1EC6"/>
    <w:rsid w:val="009F338D"/>
    <w:rsid w:val="009F71F6"/>
    <w:rsid w:val="00A00353"/>
    <w:rsid w:val="00A003B5"/>
    <w:rsid w:val="00A00560"/>
    <w:rsid w:val="00A02562"/>
    <w:rsid w:val="00A07BC9"/>
    <w:rsid w:val="00A12C18"/>
    <w:rsid w:val="00A13E71"/>
    <w:rsid w:val="00A1520F"/>
    <w:rsid w:val="00A237FA"/>
    <w:rsid w:val="00A24DD6"/>
    <w:rsid w:val="00A259BE"/>
    <w:rsid w:val="00A25D5D"/>
    <w:rsid w:val="00A2648D"/>
    <w:rsid w:val="00A27A01"/>
    <w:rsid w:val="00A31531"/>
    <w:rsid w:val="00A321C3"/>
    <w:rsid w:val="00A33BDE"/>
    <w:rsid w:val="00A33CFA"/>
    <w:rsid w:val="00A365CD"/>
    <w:rsid w:val="00A37D1C"/>
    <w:rsid w:val="00A4188C"/>
    <w:rsid w:val="00A41B25"/>
    <w:rsid w:val="00A41D78"/>
    <w:rsid w:val="00A42A79"/>
    <w:rsid w:val="00A44839"/>
    <w:rsid w:val="00A451C3"/>
    <w:rsid w:val="00A45EF5"/>
    <w:rsid w:val="00A46489"/>
    <w:rsid w:val="00A47AAB"/>
    <w:rsid w:val="00A52CE5"/>
    <w:rsid w:val="00A5460A"/>
    <w:rsid w:val="00A60132"/>
    <w:rsid w:val="00A6196D"/>
    <w:rsid w:val="00A62054"/>
    <w:rsid w:val="00A62440"/>
    <w:rsid w:val="00A625BC"/>
    <w:rsid w:val="00A65901"/>
    <w:rsid w:val="00A66451"/>
    <w:rsid w:val="00A66769"/>
    <w:rsid w:val="00A72099"/>
    <w:rsid w:val="00A74419"/>
    <w:rsid w:val="00A7576C"/>
    <w:rsid w:val="00A760C2"/>
    <w:rsid w:val="00A80811"/>
    <w:rsid w:val="00A81331"/>
    <w:rsid w:val="00A8145B"/>
    <w:rsid w:val="00A817F7"/>
    <w:rsid w:val="00A848EA"/>
    <w:rsid w:val="00A857BC"/>
    <w:rsid w:val="00A874BE"/>
    <w:rsid w:val="00A9062B"/>
    <w:rsid w:val="00A91F5A"/>
    <w:rsid w:val="00A94E28"/>
    <w:rsid w:val="00A97024"/>
    <w:rsid w:val="00A97ED2"/>
    <w:rsid w:val="00AA007B"/>
    <w:rsid w:val="00AA28E6"/>
    <w:rsid w:val="00AA2F70"/>
    <w:rsid w:val="00AA3247"/>
    <w:rsid w:val="00AA506D"/>
    <w:rsid w:val="00AA5C15"/>
    <w:rsid w:val="00AA6604"/>
    <w:rsid w:val="00AB2525"/>
    <w:rsid w:val="00AB3F4A"/>
    <w:rsid w:val="00AB55BA"/>
    <w:rsid w:val="00AB7FCF"/>
    <w:rsid w:val="00AC3660"/>
    <w:rsid w:val="00AC5EC3"/>
    <w:rsid w:val="00AD1A0A"/>
    <w:rsid w:val="00AD4639"/>
    <w:rsid w:val="00AD55FD"/>
    <w:rsid w:val="00AD5D20"/>
    <w:rsid w:val="00AD6A9F"/>
    <w:rsid w:val="00AD6F8A"/>
    <w:rsid w:val="00AD7046"/>
    <w:rsid w:val="00AE5274"/>
    <w:rsid w:val="00AE5995"/>
    <w:rsid w:val="00AE6212"/>
    <w:rsid w:val="00AE6F35"/>
    <w:rsid w:val="00AF119D"/>
    <w:rsid w:val="00AF3D26"/>
    <w:rsid w:val="00AF4AB7"/>
    <w:rsid w:val="00AF536F"/>
    <w:rsid w:val="00AF57F8"/>
    <w:rsid w:val="00B0598D"/>
    <w:rsid w:val="00B060CF"/>
    <w:rsid w:val="00B07559"/>
    <w:rsid w:val="00B07856"/>
    <w:rsid w:val="00B101B2"/>
    <w:rsid w:val="00B10563"/>
    <w:rsid w:val="00B11855"/>
    <w:rsid w:val="00B11CA8"/>
    <w:rsid w:val="00B13A08"/>
    <w:rsid w:val="00B166CA"/>
    <w:rsid w:val="00B2250D"/>
    <w:rsid w:val="00B226CF"/>
    <w:rsid w:val="00B24955"/>
    <w:rsid w:val="00B35C23"/>
    <w:rsid w:val="00B406B5"/>
    <w:rsid w:val="00B41344"/>
    <w:rsid w:val="00B41ADF"/>
    <w:rsid w:val="00B41B94"/>
    <w:rsid w:val="00B42A64"/>
    <w:rsid w:val="00B43CBB"/>
    <w:rsid w:val="00B46ABC"/>
    <w:rsid w:val="00B51048"/>
    <w:rsid w:val="00B518C1"/>
    <w:rsid w:val="00B54BA1"/>
    <w:rsid w:val="00B61722"/>
    <w:rsid w:val="00B61931"/>
    <w:rsid w:val="00B61A53"/>
    <w:rsid w:val="00B61D1E"/>
    <w:rsid w:val="00B62051"/>
    <w:rsid w:val="00B63C84"/>
    <w:rsid w:val="00B66290"/>
    <w:rsid w:val="00B7102A"/>
    <w:rsid w:val="00B743D2"/>
    <w:rsid w:val="00B74B46"/>
    <w:rsid w:val="00B75035"/>
    <w:rsid w:val="00B773F4"/>
    <w:rsid w:val="00B779FB"/>
    <w:rsid w:val="00B800C0"/>
    <w:rsid w:val="00B80861"/>
    <w:rsid w:val="00B86A60"/>
    <w:rsid w:val="00B86D91"/>
    <w:rsid w:val="00B873AF"/>
    <w:rsid w:val="00B90783"/>
    <w:rsid w:val="00B94E8B"/>
    <w:rsid w:val="00B97BBB"/>
    <w:rsid w:val="00BA37A6"/>
    <w:rsid w:val="00BA78C9"/>
    <w:rsid w:val="00BB0063"/>
    <w:rsid w:val="00BB065E"/>
    <w:rsid w:val="00BB56BE"/>
    <w:rsid w:val="00BB61AD"/>
    <w:rsid w:val="00BB6C2C"/>
    <w:rsid w:val="00BC032A"/>
    <w:rsid w:val="00BC5408"/>
    <w:rsid w:val="00BC6403"/>
    <w:rsid w:val="00BC70F9"/>
    <w:rsid w:val="00BD1479"/>
    <w:rsid w:val="00BD2F1E"/>
    <w:rsid w:val="00BD5CDB"/>
    <w:rsid w:val="00BD6ABD"/>
    <w:rsid w:val="00BE44B8"/>
    <w:rsid w:val="00BE4C9F"/>
    <w:rsid w:val="00BE7313"/>
    <w:rsid w:val="00BF17BE"/>
    <w:rsid w:val="00BF5FBF"/>
    <w:rsid w:val="00BF66AB"/>
    <w:rsid w:val="00BF686D"/>
    <w:rsid w:val="00BF6BC9"/>
    <w:rsid w:val="00BF792C"/>
    <w:rsid w:val="00C03C50"/>
    <w:rsid w:val="00C054A8"/>
    <w:rsid w:val="00C063A3"/>
    <w:rsid w:val="00C11366"/>
    <w:rsid w:val="00C137D9"/>
    <w:rsid w:val="00C17B1A"/>
    <w:rsid w:val="00C20A01"/>
    <w:rsid w:val="00C23285"/>
    <w:rsid w:val="00C2648A"/>
    <w:rsid w:val="00C2652B"/>
    <w:rsid w:val="00C2744F"/>
    <w:rsid w:val="00C30E69"/>
    <w:rsid w:val="00C3162F"/>
    <w:rsid w:val="00C3171C"/>
    <w:rsid w:val="00C3537D"/>
    <w:rsid w:val="00C37315"/>
    <w:rsid w:val="00C466DF"/>
    <w:rsid w:val="00C5084D"/>
    <w:rsid w:val="00C51E76"/>
    <w:rsid w:val="00C53B1B"/>
    <w:rsid w:val="00C54DD1"/>
    <w:rsid w:val="00C54E3E"/>
    <w:rsid w:val="00C55021"/>
    <w:rsid w:val="00C56A24"/>
    <w:rsid w:val="00C57D8D"/>
    <w:rsid w:val="00C605E8"/>
    <w:rsid w:val="00C6067C"/>
    <w:rsid w:val="00C60E5D"/>
    <w:rsid w:val="00C61779"/>
    <w:rsid w:val="00C63249"/>
    <w:rsid w:val="00C63F8E"/>
    <w:rsid w:val="00C64D3E"/>
    <w:rsid w:val="00C674BF"/>
    <w:rsid w:val="00C7065D"/>
    <w:rsid w:val="00C70C15"/>
    <w:rsid w:val="00C715A2"/>
    <w:rsid w:val="00C75D36"/>
    <w:rsid w:val="00C75FC2"/>
    <w:rsid w:val="00C760DA"/>
    <w:rsid w:val="00C76D2B"/>
    <w:rsid w:val="00C77B43"/>
    <w:rsid w:val="00C815E0"/>
    <w:rsid w:val="00C829B4"/>
    <w:rsid w:val="00C83A93"/>
    <w:rsid w:val="00C84B25"/>
    <w:rsid w:val="00C853EE"/>
    <w:rsid w:val="00C85C09"/>
    <w:rsid w:val="00C875AD"/>
    <w:rsid w:val="00C8797A"/>
    <w:rsid w:val="00C96E0D"/>
    <w:rsid w:val="00CA2280"/>
    <w:rsid w:val="00CA37F7"/>
    <w:rsid w:val="00CA3FE5"/>
    <w:rsid w:val="00CA4E4D"/>
    <w:rsid w:val="00CA4FF5"/>
    <w:rsid w:val="00CA56B1"/>
    <w:rsid w:val="00CB02AC"/>
    <w:rsid w:val="00CB2E40"/>
    <w:rsid w:val="00CB35DA"/>
    <w:rsid w:val="00CB37AA"/>
    <w:rsid w:val="00CB3929"/>
    <w:rsid w:val="00CB69F2"/>
    <w:rsid w:val="00CB7378"/>
    <w:rsid w:val="00CC3073"/>
    <w:rsid w:val="00CC3708"/>
    <w:rsid w:val="00CD06A8"/>
    <w:rsid w:val="00CD19D6"/>
    <w:rsid w:val="00CD1A21"/>
    <w:rsid w:val="00CD368B"/>
    <w:rsid w:val="00CD5419"/>
    <w:rsid w:val="00CD6543"/>
    <w:rsid w:val="00CE367F"/>
    <w:rsid w:val="00CE441A"/>
    <w:rsid w:val="00CE4CBF"/>
    <w:rsid w:val="00CE66E1"/>
    <w:rsid w:val="00CE7050"/>
    <w:rsid w:val="00CE73BE"/>
    <w:rsid w:val="00CF055E"/>
    <w:rsid w:val="00CF690E"/>
    <w:rsid w:val="00D00F5D"/>
    <w:rsid w:val="00D02DF5"/>
    <w:rsid w:val="00D047E2"/>
    <w:rsid w:val="00D05667"/>
    <w:rsid w:val="00D06220"/>
    <w:rsid w:val="00D063A4"/>
    <w:rsid w:val="00D0799B"/>
    <w:rsid w:val="00D12678"/>
    <w:rsid w:val="00D150C1"/>
    <w:rsid w:val="00D16053"/>
    <w:rsid w:val="00D16553"/>
    <w:rsid w:val="00D2181A"/>
    <w:rsid w:val="00D232E0"/>
    <w:rsid w:val="00D310F9"/>
    <w:rsid w:val="00D31D57"/>
    <w:rsid w:val="00D34483"/>
    <w:rsid w:val="00D347C4"/>
    <w:rsid w:val="00D37898"/>
    <w:rsid w:val="00D420B4"/>
    <w:rsid w:val="00D42C62"/>
    <w:rsid w:val="00D42FF6"/>
    <w:rsid w:val="00D43A6D"/>
    <w:rsid w:val="00D51752"/>
    <w:rsid w:val="00D52036"/>
    <w:rsid w:val="00D541E8"/>
    <w:rsid w:val="00D56B9E"/>
    <w:rsid w:val="00D57CD9"/>
    <w:rsid w:val="00D6171B"/>
    <w:rsid w:val="00D63BFA"/>
    <w:rsid w:val="00D63D2C"/>
    <w:rsid w:val="00D65A9C"/>
    <w:rsid w:val="00D67F83"/>
    <w:rsid w:val="00D7116E"/>
    <w:rsid w:val="00D73B5E"/>
    <w:rsid w:val="00D740EC"/>
    <w:rsid w:val="00D829DF"/>
    <w:rsid w:val="00D83B4E"/>
    <w:rsid w:val="00D858B2"/>
    <w:rsid w:val="00D86C0E"/>
    <w:rsid w:val="00D86C87"/>
    <w:rsid w:val="00D9045D"/>
    <w:rsid w:val="00D96A47"/>
    <w:rsid w:val="00D96A77"/>
    <w:rsid w:val="00D9743C"/>
    <w:rsid w:val="00DA073F"/>
    <w:rsid w:val="00DA2313"/>
    <w:rsid w:val="00DA3B87"/>
    <w:rsid w:val="00DA6C22"/>
    <w:rsid w:val="00DB04D6"/>
    <w:rsid w:val="00DB23FC"/>
    <w:rsid w:val="00DB62F2"/>
    <w:rsid w:val="00DC1C61"/>
    <w:rsid w:val="00DC6870"/>
    <w:rsid w:val="00DD1C06"/>
    <w:rsid w:val="00DD29A4"/>
    <w:rsid w:val="00DD2EF4"/>
    <w:rsid w:val="00DD4A3C"/>
    <w:rsid w:val="00DD61DF"/>
    <w:rsid w:val="00DD7E8F"/>
    <w:rsid w:val="00DE2918"/>
    <w:rsid w:val="00DE39BC"/>
    <w:rsid w:val="00DE4211"/>
    <w:rsid w:val="00DE520A"/>
    <w:rsid w:val="00DE5232"/>
    <w:rsid w:val="00DE5FB2"/>
    <w:rsid w:val="00DE6923"/>
    <w:rsid w:val="00DF1FE3"/>
    <w:rsid w:val="00DF2E38"/>
    <w:rsid w:val="00DF3C42"/>
    <w:rsid w:val="00DF4AC2"/>
    <w:rsid w:val="00DF7607"/>
    <w:rsid w:val="00E02FF7"/>
    <w:rsid w:val="00E070E0"/>
    <w:rsid w:val="00E07F56"/>
    <w:rsid w:val="00E100F1"/>
    <w:rsid w:val="00E10912"/>
    <w:rsid w:val="00E119A6"/>
    <w:rsid w:val="00E17819"/>
    <w:rsid w:val="00E17FEC"/>
    <w:rsid w:val="00E22112"/>
    <w:rsid w:val="00E23B2E"/>
    <w:rsid w:val="00E246E6"/>
    <w:rsid w:val="00E24B8C"/>
    <w:rsid w:val="00E261FC"/>
    <w:rsid w:val="00E27891"/>
    <w:rsid w:val="00E323A2"/>
    <w:rsid w:val="00E40820"/>
    <w:rsid w:val="00E40B84"/>
    <w:rsid w:val="00E41BAF"/>
    <w:rsid w:val="00E45C47"/>
    <w:rsid w:val="00E46B59"/>
    <w:rsid w:val="00E4739D"/>
    <w:rsid w:val="00E523B0"/>
    <w:rsid w:val="00E53976"/>
    <w:rsid w:val="00E5578A"/>
    <w:rsid w:val="00E55F4F"/>
    <w:rsid w:val="00E56E29"/>
    <w:rsid w:val="00E60B50"/>
    <w:rsid w:val="00E63A59"/>
    <w:rsid w:val="00E652A6"/>
    <w:rsid w:val="00E67C32"/>
    <w:rsid w:val="00E7055D"/>
    <w:rsid w:val="00E71C31"/>
    <w:rsid w:val="00E74CF9"/>
    <w:rsid w:val="00E7553A"/>
    <w:rsid w:val="00E76607"/>
    <w:rsid w:val="00E817C1"/>
    <w:rsid w:val="00E83D93"/>
    <w:rsid w:val="00E84A65"/>
    <w:rsid w:val="00E87BA4"/>
    <w:rsid w:val="00E9017E"/>
    <w:rsid w:val="00E90609"/>
    <w:rsid w:val="00E906B0"/>
    <w:rsid w:val="00E907E3"/>
    <w:rsid w:val="00E90B2A"/>
    <w:rsid w:val="00E91916"/>
    <w:rsid w:val="00E92766"/>
    <w:rsid w:val="00E92B58"/>
    <w:rsid w:val="00EB1F73"/>
    <w:rsid w:val="00EB50DD"/>
    <w:rsid w:val="00EB601F"/>
    <w:rsid w:val="00EB6656"/>
    <w:rsid w:val="00EB6CC0"/>
    <w:rsid w:val="00EB6D9C"/>
    <w:rsid w:val="00EB7781"/>
    <w:rsid w:val="00EC628A"/>
    <w:rsid w:val="00ED03E2"/>
    <w:rsid w:val="00ED173A"/>
    <w:rsid w:val="00ED2FC2"/>
    <w:rsid w:val="00ED353E"/>
    <w:rsid w:val="00ED7020"/>
    <w:rsid w:val="00EE0670"/>
    <w:rsid w:val="00EE2DD2"/>
    <w:rsid w:val="00EE357D"/>
    <w:rsid w:val="00EE4B27"/>
    <w:rsid w:val="00EE5ACD"/>
    <w:rsid w:val="00EE5C43"/>
    <w:rsid w:val="00EE7828"/>
    <w:rsid w:val="00EF0789"/>
    <w:rsid w:val="00EF1B0D"/>
    <w:rsid w:val="00EF1D0E"/>
    <w:rsid w:val="00EF3601"/>
    <w:rsid w:val="00EF3A11"/>
    <w:rsid w:val="00EF3FB5"/>
    <w:rsid w:val="00EF4C9C"/>
    <w:rsid w:val="00EF6836"/>
    <w:rsid w:val="00EF77FF"/>
    <w:rsid w:val="00F0171C"/>
    <w:rsid w:val="00F02605"/>
    <w:rsid w:val="00F02B84"/>
    <w:rsid w:val="00F0355C"/>
    <w:rsid w:val="00F05056"/>
    <w:rsid w:val="00F05340"/>
    <w:rsid w:val="00F056DC"/>
    <w:rsid w:val="00F05CCB"/>
    <w:rsid w:val="00F06493"/>
    <w:rsid w:val="00F0671E"/>
    <w:rsid w:val="00F06D2F"/>
    <w:rsid w:val="00F10150"/>
    <w:rsid w:val="00F10F3E"/>
    <w:rsid w:val="00F11D4D"/>
    <w:rsid w:val="00F12989"/>
    <w:rsid w:val="00F132CD"/>
    <w:rsid w:val="00F15EDE"/>
    <w:rsid w:val="00F17E94"/>
    <w:rsid w:val="00F21B6B"/>
    <w:rsid w:val="00F24F4D"/>
    <w:rsid w:val="00F26C89"/>
    <w:rsid w:val="00F26E34"/>
    <w:rsid w:val="00F32A53"/>
    <w:rsid w:val="00F35A7D"/>
    <w:rsid w:val="00F363B9"/>
    <w:rsid w:val="00F36409"/>
    <w:rsid w:val="00F40312"/>
    <w:rsid w:val="00F404D2"/>
    <w:rsid w:val="00F41767"/>
    <w:rsid w:val="00F43814"/>
    <w:rsid w:val="00F47321"/>
    <w:rsid w:val="00F47E4C"/>
    <w:rsid w:val="00F516DF"/>
    <w:rsid w:val="00F51A5D"/>
    <w:rsid w:val="00F51F1B"/>
    <w:rsid w:val="00F54732"/>
    <w:rsid w:val="00F5711A"/>
    <w:rsid w:val="00F57F38"/>
    <w:rsid w:val="00F62020"/>
    <w:rsid w:val="00F66050"/>
    <w:rsid w:val="00F664CB"/>
    <w:rsid w:val="00F72D83"/>
    <w:rsid w:val="00F739CF"/>
    <w:rsid w:val="00F74566"/>
    <w:rsid w:val="00F7570A"/>
    <w:rsid w:val="00F75ECB"/>
    <w:rsid w:val="00F76459"/>
    <w:rsid w:val="00F76B05"/>
    <w:rsid w:val="00F777E7"/>
    <w:rsid w:val="00F7794F"/>
    <w:rsid w:val="00F83608"/>
    <w:rsid w:val="00F83B62"/>
    <w:rsid w:val="00F84108"/>
    <w:rsid w:val="00F869FD"/>
    <w:rsid w:val="00F90291"/>
    <w:rsid w:val="00F9040D"/>
    <w:rsid w:val="00F90604"/>
    <w:rsid w:val="00F9257E"/>
    <w:rsid w:val="00F94A93"/>
    <w:rsid w:val="00F961A0"/>
    <w:rsid w:val="00FA1D83"/>
    <w:rsid w:val="00FA4A09"/>
    <w:rsid w:val="00FB6C75"/>
    <w:rsid w:val="00FB7069"/>
    <w:rsid w:val="00FB7660"/>
    <w:rsid w:val="00FB7E03"/>
    <w:rsid w:val="00FC1BDF"/>
    <w:rsid w:val="00FC52E3"/>
    <w:rsid w:val="00FC6826"/>
    <w:rsid w:val="00FD2B40"/>
    <w:rsid w:val="00FD442C"/>
    <w:rsid w:val="00FE103B"/>
    <w:rsid w:val="00FE15AB"/>
    <w:rsid w:val="00FE24E5"/>
    <w:rsid w:val="00FE375E"/>
    <w:rsid w:val="00FE5CD4"/>
    <w:rsid w:val="00FE60DB"/>
    <w:rsid w:val="00FE71DC"/>
    <w:rsid w:val="00FE74DD"/>
    <w:rsid w:val="00FE7564"/>
    <w:rsid w:val="00FF0FB7"/>
    <w:rsid w:val="00FF1AC8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B25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B25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C8E6DB66470D84A90B538122B6EF5306C5500CA86971A2CB1005087S9k3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4C8E6DB66470D84A90B538122B6EF5306E5B09CF80971A2CB1005087S9k3H" TargetMode="External"/><Relationship Id="rId12" Type="http://schemas.openxmlformats.org/officeDocument/2006/relationships/hyperlink" Target="consultantplus://offline/ref=F24C8E6DB66470D84A90AA2D172B6EF5376C520EC3D4C0187DE40ES5k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4C8E6DB66470D84A90B538122B6EF5306F570DCD87971A2CB1005087S9k3H" TargetMode="External"/><Relationship Id="rId11" Type="http://schemas.openxmlformats.org/officeDocument/2006/relationships/hyperlink" Target="consultantplus://offline/ref=F24C8E6DB66470D84A90AA2D172B6EF5376C520EC3D4C0187DE40ES5k5H" TargetMode="External"/><Relationship Id="rId5" Type="http://schemas.openxmlformats.org/officeDocument/2006/relationships/hyperlink" Target="consultantplus://offline/ref=F24C8E6DB66470D84A90B538122B6EF53069530DCE81971A2CB1005087S9k3H" TargetMode="External"/><Relationship Id="rId10" Type="http://schemas.openxmlformats.org/officeDocument/2006/relationships/hyperlink" Target="consultantplus://offline/ref=F24C8E6DB66470D84A90AA29072B6EF5306F5509C880971A2CB100508793B5FA8F4682531283D3C3S8kCH" TargetMode="External"/><Relationship Id="rId4" Type="http://schemas.openxmlformats.org/officeDocument/2006/relationships/hyperlink" Target="consultantplus://offline/ref=F24C8E6DB66470D84A90B538122B6EF53069530BCF87971A2CB1005087S9k3H" TargetMode="External"/><Relationship Id="rId9" Type="http://schemas.openxmlformats.org/officeDocument/2006/relationships/hyperlink" Target="consultantplus://offline/ref=F24C8E6DB66470D84A90B538122B6EF5306E540DCD8B971A2CB1005087S9k3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2912</Words>
  <Characters>16602</Characters>
  <Application>Microsoft Office Word</Application>
  <DocSecurity>0</DocSecurity>
  <Lines>138</Lines>
  <Paragraphs>38</Paragraphs>
  <ScaleCrop>false</ScaleCrop>
  <Company/>
  <LinksUpToDate>false</LinksUpToDate>
  <CharactersWithSpaces>19476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anikitina</dc:creator>
  <cp:keywords/>
  <dc:description/>
  <cp:lastModifiedBy>anikitina</cp:lastModifiedBy>
  <cp:revision>1</cp:revision>
  <dcterms:created xsi:type="dcterms:W3CDTF">2013-02-01T07:36:00Z</dcterms:created>
  <dcterms:modified xsi:type="dcterms:W3CDTF">2013-02-01T07:38:00Z</dcterms:modified>
</cp:coreProperties>
</file>