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ПЕРМСКОГО КРАЯ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2015 г. N 5-э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РЕГИОНАЛЬНОЙ СЛУЖБЫ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ПЕРМСКОГО КРАЯ ОТ 29.12.2014 N 77-Э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ЕДИНЫХ (КОТЛОВЫХ) ТАРИФОВ НА УСЛУГИ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НА ТЕРРИТОРИИ ПЕРМСКОГО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 НА 2015 ГОД"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28 марта 2013 г.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5 августа 2013 г. N 1057-п "Об утверждении Положения о Региональной службе по тарифам Пермского края", письмом Федеральной службы по тарифам от 10.03.2015 N 4-1353 Региональная служба по тарифам Пермского края постановляет: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службы по тарифам Пермского края от 29 декабря 2014 г. N 77-э "Об установлении единых (котловых) тарифов на услуги по передаче электрической энергии на территории Пермского края на 2015 год" следующие изменения: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дополнить пунктом 2 следующего содержания: "2. Установить, что выпадающие доходы филиала открытого акционерного общества "МРСК Урала" - "Пермэнерго", возникающие в результате применения платы за технологическое присоединение от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максимальной мощностью, не превышающей 15 кВт включительно (с учетом ранее присоединенной в данной точке соединения мощности), и не включаемые в плату за технологическое присоединение расходы по мероприятиям "последней мили", связанные с осуществлением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максимальной мощностью свыше 15 и до 150 кВт включительно, учтены в единых (котловых) тарифах на услуги по передаче электрической энергии на 2015 год в размере 102002,6 тыс. рублей";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1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>-</w:t>
      </w:r>
      <w:hyperlink r:id="rId1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считать соответственно пунктами 3-4;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13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изложить в новой редакции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r:id="rId1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приложениями 2-4 согласно </w:t>
      </w:r>
      <w:hyperlink w:anchor="Par166" w:history="1">
        <w:r>
          <w:rPr>
            <w:rFonts w:ascii="Calibri" w:hAnsi="Calibri" w:cs="Calibri"/>
            <w:color w:val="0000FF"/>
          </w:rPr>
          <w:t>приложениям 2</w:t>
        </w:r>
      </w:hyperlink>
      <w:r>
        <w:rPr>
          <w:rFonts w:ascii="Calibri" w:hAnsi="Calibri" w:cs="Calibri"/>
        </w:rPr>
        <w:t>-</w:t>
      </w:r>
      <w:hyperlink w:anchor="Par61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подписания и публикуется в установленном порядке.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руководителя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А.С.БАБИЯН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7D25E1" w:rsidSect="00916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28"/>
      <w:bookmarkEnd w:id="1"/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08.04.2015 N 5-э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ЕДИНЫЕ (КОТЛОВЫЕ) ТАРИФЫ НА УСЛУГИ ПО ПЕРЕДАЧЕ ЭЛЕКТРИЧЕСКОЙ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ПЕРМСКОГО КРАЯ В 2015 ГОДУ, ПОСТАВЛЯЕМОЙ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ПРОЧИМ ПОТРЕБИТЕЛЯМ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7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869"/>
        <w:gridCol w:w="1685"/>
        <w:gridCol w:w="1440"/>
        <w:gridCol w:w="720"/>
        <w:gridCol w:w="1560"/>
        <w:gridCol w:w="1320"/>
        <w:gridCol w:w="1200"/>
        <w:gridCol w:w="1320"/>
      </w:tblGrid>
      <w:tr w:rsidR="007D25E1" w:rsidTr="007D25E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7D25E1" w:rsidTr="007D25E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466713,30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610881,74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750152,12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651764,12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850,16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0,79475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1,14678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1,68904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2,35270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1935972,75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1925977,03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168636,13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175328,96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-333969,37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-191,68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513384,63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671969,90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825167,30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737969,40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273,01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887,94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1,26146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1,85794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2,58797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2332743,89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2201152,00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192934,03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236938,47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-298280,60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-178,70</w:t>
            </w:r>
          </w:p>
        </w:tc>
      </w:tr>
    </w:tbl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61"/>
      <w:bookmarkEnd w:id="3"/>
      <w:r>
        <w:rPr>
          <w:rFonts w:ascii="Calibri" w:hAnsi="Calibri" w:cs="Calibri"/>
        </w:rPr>
        <w:t>Приложение 2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08.04.2015 N 5-э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66"/>
      <w:bookmarkEnd w:id="4"/>
      <w:r>
        <w:rPr>
          <w:rFonts w:ascii="Calibri" w:hAnsi="Calibri" w:cs="Calibri"/>
          <w:b/>
          <w:bCs/>
        </w:rPr>
        <w:t>РАЗМЕР ЭКОНОМИЧЕСКИ ОБОСНОВАННЫХ ЕДИНЫХ (КОТЛОВЫХ) ТАРИФОВ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ПЕРМСКОМ КРАЕ В 2015 ГОДУ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4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2866"/>
        <w:gridCol w:w="1080"/>
        <w:gridCol w:w="1200"/>
        <w:gridCol w:w="1200"/>
        <w:gridCol w:w="1200"/>
        <w:gridCol w:w="1200"/>
        <w:gridCol w:w="1200"/>
        <w:gridCol w:w="1200"/>
        <w:gridCol w:w="1200"/>
        <w:gridCol w:w="1440"/>
      </w:tblGrid>
      <w:tr w:rsidR="007D25E1" w:rsidTr="007D25E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7D25E1" w:rsidTr="007D25E1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Пермском </w:t>
            </w:r>
            <w:r>
              <w:rPr>
                <w:rFonts w:ascii="Calibri" w:hAnsi="Calibri" w:cs="Calibri"/>
              </w:rPr>
              <w:lastRenderedPageBreak/>
              <w:t>крае: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13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3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168678,45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289890,52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658565,79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977364,45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183168,56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310587,57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711892,30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1063198,88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238,93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786,76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325,65</w:t>
            </w:r>
          </w:p>
        </w:tc>
      </w:tr>
      <w:tr w:rsidR="007D25E1" w:rsidTr="007D25E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Пермском крае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Пермском крае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7D25E1" w:rsidTr="007D25E1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"Коммунальные системы - </w:t>
            </w:r>
            <w:proofErr w:type="spellStart"/>
            <w:r>
              <w:rPr>
                <w:rFonts w:ascii="Calibri" w:hAnsi="Calibri" w:cs="Calibri"/>
              </w:rPr>
              <w:t>Прикамье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565946,00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12114,11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"Лукойл-Пермь"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33753,47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"Лукойл-</w:t>
            </w:r>
            <w:proofErr w:type="spellStart"/>
            <w:r>
              <w:rPr>
                <w:rFonts w:ascii="Calibri" w:hAnsi="Calibri" w:cs="Calibri"/>
              </w:rPr>
              <w:t>Пермнефтеоргсинтез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15575,40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-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Свердловская дирекция по энергообеспечению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167829,87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-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Горьковская дирекция по энергообеспечению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2479,56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"Центр надежности"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74360,95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6,74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gramStart"/>
            <w:r>
              <w:rPr>
                <w:rFonts w:ascii="Calibri" w:hAnsi="Calibri" w:cs="Calibri"/>
              </w:rPr>
              <w:t>Западно-Уральская</w:t>
            </w:r>
            <w:proofErr w:type="gram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24909,53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Добрянские</w:t>
            </w:r>
            <w:proofErr w:type="spellEnd"/>
            <w:r>
              <w:rPr>
                <w:rFonts w:ascii="Calibri" w:hAnsi="Calibri" w:cs="Calibri"/>
              </w:rPr>
              <w:t xml:space="preserve"> городские коммунальные электрические сети"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49904,62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4363,19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"Коммунальные электрические сети </w:t>
            </w:r>
            <w:proofErr w:type="spellStart"/>
            <w:r>
              <w:rPr>
                <w:rFonts w:ascii="Calibri" w:hAnsi="Calibri" w:cs="Calibri"/>
              </w:rPr>
              <w:t>Краснокамского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31530,45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511,68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Кудымкарские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30777,25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1108,74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Чернушинские</w:t>
            </w:r>
            <w:proofErr w:type="spellEnd"/>
            <w:r>
              <w:rPr>
                <w:rFonts w:ascii="Calibri" w:hAnsi="Calibri" w:cs="Calibri"/>
              </w:rPr>
              <w:t xml:space="preserve"> городские коммунальные электрические сети"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32088,82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1275,95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"Жилищно-коммунальное хозяйство "Гарант"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14685,11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186,18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", Приуральский филиал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45285,09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"Метафракс"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4396,62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"ВАКС"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10883,52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"СВЕЗА Уральский"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840,36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Электротяжмаш</w:t>
            </w:r>
            <w:proofErr w:type="spellEnd"/>
            <w:r>
              <w:rPr>
                <w:rFonts w:ascii="Calibri" w:hAnsi="Calibri" w:cs="Calibri"/>
              </w:rPr>
              <w:t>-Привод"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23366,71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"Пермь"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1079,96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"Сервисный центр "Контакт"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75939,25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92,14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Березниковская</w:t>
            </w:r>
            <w:proofErr w:type="spellEnd"/>
            <w:r>
              <w:rPr>
                <w:rFonts w:ascii="Calibri" w:hAnsi="Calibri" w:cs="Calibri"/>
              </w:rPr>
              <w:t xml:space="preserve"> электрическая компания"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156468,72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9902,00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Новомет</w:t>
            </w:r>
            <w:proofErr w:type="spellEnd"/>
            <w:r>
              <w:rPr>
                <w:rFonts w:ascii="Calibri" w:hAnsi="Calibri" w:cs="Calibri"/>
              </w:rPr>
              <w:t>-Пермь"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251,72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Нооген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11030,56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"Пермский пороховой завод"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2398,25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"Протон-Пермские моторы"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359,08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Сибур</w:t>
            </w:r>
            <w:proofErr w:type="spellEnd"/>
            <w:r>
              <w:rPr>
                <w:rFonts w:ascii="Calibri" w:hAnsi="Calibri" w:cs="Calibri"/>
              </w:rPr>
              <w:t>-Химпром"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5683,52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gramStart"/>
            <w:r>
              <w:rPr>
                <w:rFonts w:ascii="Calibri" w:hAnsi="Calibri" w:cs="Calibri"/>
              </w:rPr>
              <w:t>Тепло-М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2314,16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"Пермь-Энергосеть"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7108,44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ПАО "</w:t>
            </w:r>
            <w:proofErr w:type="spellStart"/>
            <w:r>
              <w:rPr>
                <w:rFonts w:ascii="Calibri" w:hAnsi="Calibri" w:cs="Calibri"/>
              </w:rPr>
              <w:t>Уралкалий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1241,76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5962,15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"Уральский научно-исследовательский институт композиционных материалов"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2041,30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"Целлюлозно-бумажный комбинат "Кама"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814,56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"СК Промышленная и гражданская энергетика"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9505,24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"Транспортная энергетическая компания"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4221,09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Уралоргсинтсз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1549,41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"Соликамский лесозаготовительный комбинат"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2022,36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"САН </w:t>
            </w:r>
            <w:proofErr w:type="spellStart"/>
            <w:r>
              <w:rPr>
                <w:rFonts w:ascii="Calibri" w:hAnsi="Calibri" w:cs="Calibri"/>
              </w:rPr>
              <w:t>ИнБев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4438,18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", Уральский филиал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28919,66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 xml:space="preserve"> Звездного"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12589,06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332,68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"Пермский мясокомбинат"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99,47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СетьЭнергоТранс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56230,53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"Новая региональная сеть </w:t>
            </w:r>
            <w:proofErr w:type="spellStart"/>
            <w:r>
              <w:rPr>
                <w:rFonts w:ascii="Calibri" w:hAnsi="Calibri" w:cs="Calibri"/>
              </w:rPr>
              <w:t>Прикамья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4557,39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"Урал </w:t>
            </w:r>
            <w:proofErr w:type="spellStart"/>
            <w:r>
              <w:rPr>
                <w:rFonts w:ascii="Calibri" w:hAnsi="Calibri" w:cs="Calibri"/>
              </w:rPr>
              <w:t>Девелопмент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6222,30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ПромЭнергоСети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1835,63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"Первая электросетевая компания"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11074,17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"Производственно-коммерческая фирма "</w:t>
            </w:r>
            <w:proofErr w:type="spellStart"/>
            <w:r>
              <w:rPr>
                <w:rFonts w:ascii="Calibri" w:hAnsi="Calibri" w:cs="Calibri"/>
              </w:rPr>
              <w:t>ЭнергоТехнологии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10955,15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"Надежда"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НаноТех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3508,81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 "ПАРМА"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6456,22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"Центральные электрические сети"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16666,31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ГалоПолимер</w:t>
            </w:r>
            <w:proofErr w:type="spellEnd"/>
            <w:r>
              <w:rPr>
                <w:rFonts w:ascii="Calibri" w:hAnsi="Calibri" w:cs="Calibri"/>
              </w:rPr>
              <w:t xml:space="preserve"> Пермь"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868,48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 Дроздов О.А.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323,02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"Радар"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3606,56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"ИМКОМ"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2535,82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"Вторая электросетевая компания"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4316,85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"Научно-производственная фирма "Парма Инжиниринг"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5569,28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 Смирнова В.А.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559,55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КрайЭнергоСеть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27925,92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Энерготраст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1557,86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185,07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"Сервис-Гарант"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2051,99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7D25E1" w:rsidTr="007D25E1"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1631713,16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29893,41</w:t>
            </w:r>
          </w:p>
        </w:tc>
      </w:tr>
    </w:tbl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487"/>
      <w:bookmarkEnd w:id="5"/>
      <w:r>
        <w:rPr>
          <w:rFonts w:ascii="Calibri" w:hAnsi="Calibri" w:cs="Calibri"/>
        </w:rPr>
        <w:t>Приложение 3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08.04.2015 N 5-э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ПОКАЗАТЕЛИ ДЛЯ ЦЕЛЕЙ РАСЧЕТА ЕДИНЫХ (КОТЛОВЫХ) ТАРИФОВ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ПЕРМСКОГО КРАЯ НА 2015 ГОД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8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6126"/>
        <w:gridCol w:w="1109"/>
        <w:gridCol w:w="722"/>
        <w:gridCol w:w="533"/>
        <w:gridCol w:w="667"/>
        <w:gridCol w:w="715"/>
        <w:gridCol w:w="507"/>
        <w:gridCol w:w="698"/>
        <w:gridCol w:w="538"/>
        <w:gridCol w:w="662"/>
        <w:gridCol w:w="960"/>
        <w:gridCol w:w="588"/>
      </w:tblGrid>
      <w:tr w:rsidR="007D25E1" w:rsidTr="007D25E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7D25E1" w:rsidTr="007D25E1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7D25E1" w:rsidTr="007D25E1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энергии: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7472,93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7435,21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3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7D25E1" w:rsidTr="007D25E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</w:t>
            </w:r>
          </w:p>
        </w:tc>
        <w:tc>
          <w:tcPr>
            <w:tcW w:w="13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D25E1" w:rsidTr="007D25E1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594,726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568,69</w:t>
            </w:r>
          </w:p>
        </w:tc>
      </w:tr>
      <w:tr w:rsidR="007D25E1" w:rsidTr="007D25E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3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D25E1" w:rsidTr="007D25E1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103,449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99,564</w:t>
            </w:r>
          </w:p>
        </w:tc>
      </w:tr>
      <w:tr w:rsidR="007D25E1" w:rsidTr="007D25E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3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 потребители: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</w:t>
            </w:r>
          </w:p>
        </w:tc>
      </w:tr>
      <w:tr w:rsidR="007D25E1" w:rsidTr="007D25E1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343,452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329,009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3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7D25E1" w:rsidTr="007D25E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3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7D25E1" w:rsidTr="007D25E1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26,750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26,750</w:t>
            </w:r>
          </w:p>
        </w:tc>
      </w:tr>
      <w:tr w:rsidR="007D25E1" w:rsidTr="007D25E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3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7D25E1" w:rsidTr="007D25E1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3,185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3,185</w:t>
            </w:r>
          </w:p>
        </w:tc>
      </w:tr>
      <w:tr w:rsidR="007D25E1" w:rsidTr="007D25E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1.1.4.3</w:t>
            </w:r>
          </w:p>
        </w:tc>
        <w:tc>
          <w:tcPr>
            <w:tcW w:w="13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7D25E1" w:rsidTr="007D25E1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3,261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3,261</w:t>
            </w:r>
          </w:p>
        </w:tc>
      </w:tr>
      <w:tr w:rsidR="007D25E1" w:rsidTr="007D25E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3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7D25E1" w:rsidTr="007D25E1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182,041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172,803</w:t>
            </w:r>
          </w:p>
        </w:tc>
      </w:tr>
      <w:tr w:rsidR="007D25E1" w:rsidTr="007D25E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3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7D25E1" w:rsidTr="007D25E1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4,939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4,939</w:t>
            </w:r>
          </w:p>
        </w:tc>
      </w:tr>
      <w:tr w:rsidR="007D25E1" w:rsidTr="007D25E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2153,93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2088,720</w:t>
            </w:r>
          </w:p>
        </w:tc>
      </w:tr>
      <w:tr w:rsidR="007D25E1" w:rsidTr="007D25E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3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7D25E1" w:rsidTr="007D25E1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536,584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505,028</w:t>
            </w:r>
          </w:p>
        </w:tc>
      </w:tr>
    </w:tbl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606"/>
      <w:bookmarkEnd w:id="6"/>
      <w:r>
        <w:rPr>
          <w:rFonts w:ascii="Calibri" w:hAnsi="Calibri" w:cs="Calibri"/>
        </w:rPr>
        <w:t>Приложение 4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08.04.2015 N 5-э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611"/>
      <w:bookmarkEnd w:id="7"/>
      <w:r>
        <w:rPr>
          <w:rFonts w:ascii="Calibri" w:hAnsi="Calibri" w:cs="Calibri"/>
          <w:b/>
          <w:bCs/>
        </w:rPr>
        <w:t>ЕДИНЫЕ (КОТЛОВЫЕ) ТАРИФЫ НА УСЛУГИ ПО ПЕРЕДАЧЕ ЭЛЕКТРИЧЕСКОЙ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ПЕРМСКОГО КРАЯ НА 2015 ГОД, ПОСТАВЛЯЕМОЙ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НАСЕЛЕНИЮ И ПРИРАВНЕННЫМ К НЕМУ КАТЕГОРИЯМ ПОТРЕБИТЕЛЕЙ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0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412"/>
        <w:gridCol w:w="1548"/>
        <w:gridCol w:w="1920"/>
        <w:gridCol w:w="2160"/>
      </w:tblGrid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7D25E1" w:rsidTr="007D25E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потребителей, за исключением указанного в пунктах 1.2 и 1.3: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68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D25E1" w:rsidTr="007D25E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</w:t>
            </w:r>
            <w:bookmarkStart w:id="8" w:name="_GoBack"/>
            <w:bookmarkEnd w:id="8"/>
            <w:r>
              <w:rPr>
                <w:rFonts w:ascii="Calibri" w:hAnsi="Calibri" w:cs="Calibri"/>
              </w:rPr>
              <w:t>ованный по двум и по трем зонам суток)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0,6602</w:t>
            </w:r>
          </w:p>
        </w:tc>
      </w:tr>
      <w:tr w:rsidR="007D25E1" w:rsidTr="007D25E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68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D25E1" w:rsidTr="007D25E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0,6602</w:t>
            </w:r>
          </w:p>
        </w:tc>
      </w:tr>
      <w:tr w:rsidR="007D25E1" w:rsidTr="007D25E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</w:t>
            </w:r>
            <w:r>
              <w:rPr>
                <w:rFonts w:ascii="Calibri" w:hAnsi="Calibri" w:cs="Calibri"/>
              </w:rPr>
              <w:lastRenderedPageBreak/>
              <w:t>фонда;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68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D25E1" w:rsidTr="007D25E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0,6602</w:t>
            </w:r>
          </w:p>
        </w:tc>
      </w:tr>
      <w:tr w:rsidR="007D25E1" w:rsidTr="007D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7D25E1" w:rsidTr="007D25E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68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D25E1" w:rsidTr="007D25E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0,6602</w:t>
            </w:r>
          </w:p>
        </w:tc>
      </w:tr>
      <w:tr w:rsidR="007D25E1" w:rsidTr="007D25E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68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D25E1" w:rsidTr="007D25E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0,6602</w:t>
            </w:r>
          </w:p>
        </w:tc>
      </w:tr>
      <w:tr w:rsidR="007D25E1" w:rsidTr="007D25E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68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D25E1" w:rsidTr="007D25E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0,6602</w:t>
            </w:r>
          </w:p>
        </w:tc>
      </w:tr>
      <w:tr w:rsidR="007D25E1" w:rsidTr="007D25E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1.4.4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68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D25E1" w:rsidTr="007D25E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5E1" w:rsidRDefault="007D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0,6602</w:t>
            </w:r>
          </w:p>
        </w:tc>
      </w:tr>
    </w:tbl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86"/>
      <w:bookmarkEnd w:id="9"/>
      <w:r>
        <w:rPr>
          <w:rFonts w:ascii="Calibri" w:hAnsi="Calibri" w:cs="Calibri"/>
        </w:rPr>
        <w:t>&lt;*&gt;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25E1" w:rsidRDefault="007D25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44096" w:rsidRDefault="00E44096"/>
    <w:sectPr w:rsidR="00E4409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E1"/>
    <w:rsid w:val="007D25E1"/>
    <w:rsid w:val="00E4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4865-15A1-496F-8805-DFEF815F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F8FFA0FAEBC74B2071D96289E5243BE192FAC6D3C79F8FE92095798D73370V1NFJ" TargetMode="External"/><Relationship Id="rId13" Type="http://schemas.openxmlformats.org/officeDocument/2006/relationships/hyperlink" Target="consultantplus://offline/ref=C6DF8FFA0FAEBC74B2071D96289E5243BE192FAC63347BF6F692095798D733701FDAAFD45AFC6A4CE6AE32V3N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DF8FFA0FAEBC74B207039B3EF20F48B71575A7623072A9ABCD520ACFVDNEJ" TargetMode="External"/><Relationship Id="rId12" Type="http://schemas.openxmlformats.org/officeDocument/2006/relationships/hyperlink" Target="consultantplus://offline/ref=C6DF8FFA0FAEBC74B2071D96289E5243BE192FAC63347BF6F692095798D733701FDAAFD45AFC6A4CE6AE33V3NB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F8FFA0FAEBC74B207039B3EF20F48B71574A86D3572A9ABCD520ACFVDNEJ" TargetMode="External"/><Relationship Id="rId11" Type="http://schemas.openxmlformats.org/officeDocument/2006/relationships/hyperlink" Target="consultantplus://offline/ref=C6DF8FFA0FAEBC74B2071D96289E5243BE192FAC63347BF6F692095798D733701FDAAFD45AFC6A4CE6AE33V3NAJ" TargetMode="External"/><Relationship Id="rId5" Type="http://schemas.openxmlformats.org/officeDocument/2006/relationships/hyperlink" Target="consultantplus://offline/ref=C6DF8FFA0FAEBC74B207039B3EF20F48B71573A86B3372A9ABCD520ACFVDNE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DF8FFA0FAEBC74B2071D96289E5243BE192FAC63347BF6F692095798D73370V1N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DF8FFA0FAEBC74B2071D96289E5243BE192FAC63347BF6F692095798D73370V1NFJ" TargetMode="External"/><Relationship Id="rId14" Type="http://schemas.openxmlformats.org/officeDocument/2006/relationships/hyperlink" Target="consultantplus://offline/ref=C6DF8FFA0FAEBC74B2071D96289E5243BE192FAC63347BF6F692095798D73370V1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4194</Words>
  <Characters>23908</Characters>
  <Application>Microsoft Office Word</Application>
  <DocSecurity>0</DocSecurity>
  <Lines>199</Lines>
  <Paragraphs>56</Paragraphs>
  <ScaleCrop>false</ScaleCrop>
  <Company/>
  <LinksUpToDate>false</LinksUpToDate>
  <CharactersWithSpaces>28046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2015-05-05T09:13:00Z</dcterms:created>
  <dcterms:modified xsi:type="dcterms:W3CDTF">2015-05-05T09:14:00Z</dcterms:modified>
</cp:coreProperties>
</file>