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ГОСУДАРСТВЕННОМУ РЕГУЛИРОВАНИЮ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ВОРОНЕЖСКОЙ ОБЛАСТИ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декабря 2014 г. N 55/1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ЦЕН (ТАРИФОВ) НА ЭЛЕКТРИЧЕСКУЮ ЭНЕРГИЮ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ПРИРАВНЕННЫХ К НЕМУ КАТЕГОРИЙ ПОТРЕБИТЕЛЕЙ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ВОРОНЕЖСКОЙ ОБЛАСТИ, НА 2015 ГОД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УРТ Воронежской области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26.12.2014 N 59/7, </w:t>
      </w:r>
      <w:r w:rsidRPr="009506BF">
        <w:rPr>
          <w:rFonts w:ascii="Calibri" w:hAnsi="Calibri" w:cs="Calibri"/>
        </w:rPr>
        <w:t>от 22 января 2015 г. N 3/3</w:t>
      </w:r>
      <w:r>
        <w:rPr>
          <w:rFonts w:ascii="Calibri" w:hAnsi="Calibri" w:cs="Calibri"/>
        </w:rPr>
        <w:t>)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Приказами ФСТ России от 16.09.2014 </w:t>
      </w:r>
      <w:hyperlink r:id="rId8" w:history="1">
        <w:r>
          <w:rPr>
            <w:rFonts w:ascii="Calibri" w:hAnsi="Calibri" w:cs="Calibri"/>
            <w:color w:val="0000FF"/>
          </w:rPr>
          <w:t>N 1442-э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от 28.03.2013 </w:t>
      </w:r>
      <w:hyperlink r:id="rId9" w:history="1">
        <w:r>
          <w:rPr>
            <w:rFonts w:ascii="Calibri" w:hAnsi="Calibri" w:cs="Calibri"/>
            <w:color w:val="0000FF"/>
          </w:rPr>
          <w:t>N 313-э</w:t>
        </w:r>
      </w:hyperlink>
      <w:r>
        <w:rPr>
          <w:rFonts w:ascii="Calibri" w:hAnsi="Calibri" w:cs="Calibri"/>
        </w:rP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от 10.10.2014 </w:t>
      </w:r>
      <w:hyperlink r:id="rId10" w:history="1">
        <w:r>
          <w:rPr>
            <w:rFonts w:ascii="Calibri" w:hAnsi="Calibri" w:cs="Calibri"/>
            <w:color w:val="0000FF"/>
          </w:rPr>
          <w:t>N 225-э/1</w:t>
        </w:r>
      </w:hyperlink>
      <w:r>
        <w:rPr>
          <w:rFonts w:ascii="Calibri" w:hAnsi="Calibri" w:cs="Calibri"/>
        </w:rPr>
        <w:t xml:space="preserve"> "О предельных уровнях тарифов на электрическую энергию (мощность) на 2015 год",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Воронежской области от 18.05.2009 N 397 "Об утверждении Положения об управлении по государственному регулированию тарифов Воронежской области" и на основании решения Правления УРТ от 18 декабря 2014 года N 55/1 приказываю: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29" w:history="1">
        <w:r>
          <w:rPr>
            <w:rFonts w:ascii="Calibri" w:hAnsi="Calibri" w:cs="Calibri"/>
            <w:color w:val="0000FF"/>
          </w:rPr>
          <w:t>цены</w:t>
        </w:r>
      </w:hyperlink>
      <w:r>
        <w:rPr>
          <w:rFonts w:ascii="Calibri" w:hAnsi="Calibri" w:cs="Calibri"/>
        </w:rPr>
        <w:t xml:space="preserve"> (тарифы) на электрическую энергию для населения и приравненных к нему категорий потребителей по Воронежской области на 2015 год с календарной разбивкой согласно приложению.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по истечении десяти дней с момента опубликования и распространяет свое действие на период с 01 января 2015 года по 31 декабря 2015 года.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управления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С.Н.ПОПОВ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УРТ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18.12.2014 N 55/1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ЦЕНЫ (ТАРИФЫ)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ЭЛЕКТРИЧЕСКУЮ ЭНЕРГИЮ ДЛЯ НАСЕЛЕНИЯ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ПРИРАВНЕННЫХ К НЕМУ КАТЕГОРИЙ ПОТРЕБИТЕЛЕЙ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УРТ Воронежской области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26.12.2014 N 59/7</w:t>
      </w:r>
      <w:r>
        <w:rPr>
          <w:rFonts w:ascii="Calibri" w:hAnsi="Calibri" w:cs="Calibri"/>
        </w:rPr>
        <w:t xml:space="preserve">, </w:t>
      </w:r>
      <w:r w:rsidRPr="009506BF">
        <w:rPr>
          <w:rFonts w:ascii="Calibri" w:hAnsi="Calibri" w:cs="Calibri"/>
        </w:rPr>
        <w:t>от 22 января 2015 г. N 3/3</w:t>
      </w:r>
      <w:bookmarkStart w:id="3" w:name="_GoBack"/>
      <w:bookmarkEnd w:id="3"/>
      <w:r>
        <w:rPr>
          <w:rFonts w:ascii="Calibri" w:hAnsi="Calibri" w:cs="Calibri"/>
        </w:rPr>
        <w:t>)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506BF" w:rsidSect="00BB26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810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97"/>
        <w:gridCol w:w="1587"/>
        <w:gridCol w:w="1701"/>
        <w:gridCol w:w="1701"/>
      </w:tblGrid>
      <w:tr w:rsidR="009506BF" w:rsidTr="009506BF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Воронежская область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49"/>
            <w:bookmarkEnd w:id="4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нему, за исключением населения и потребителей, указанных в пунктах 2 и 3 (с учетом НДС):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82"/>
            <w:bookmarkEnd w:id="5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(с учетом НДС):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</w:t>
            </w:r>
            <w:r>
              <w:rPr>
                <w:rFonts w:ascii="Calibri" w:hAnsi="Calibri" w:cs="Calibri"/>
              </w:rPr>
              <w:lastRenderedPageBreak/>
              <w:t>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</w:t>
            </w:r>
            <w:hyperlink w:anchor="Par43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115"/>
            <w:bookmarkEnd w:id="6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 (с учетом НДС):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 </w:t>
            </w:r>
            <w:hyperlink w:anchor="Par43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48"/>
            <w:bookmarkEnd w:id="7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 w:rsidP="0095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за исключением указ</w:t>
            </w:r>
            <w:r>
              <w:rPr>
                <w:rFonts w:ascii="Calibri" w:hAnsi="Calibri" w:cs="Calibri"/>
              </w:rPr>
              <w:t>анных в пункте 5 (с учетом НДС)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" w:name="Par150"/>
            <w:bookmarkEnd w:id="8"/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 (с учетом НДС)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181"/>
            <w:bookmarkEnd w:id="9"/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 (с учетом НДС)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" w:name="Par212"/>
            <w:bookmarkEnd w:id="10"/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неиспользуемой для осуществления коммерческой (профессиональной) </w:t>
            </w:r>
            <w:r>
              <w:rPr>
                <w:rFonts w:ascii="Calibri" w:hAnsi="Calibri" w:cs="Calibri"/>
              </w:rPr>
              <w:lastRenderedPageBreak/>
              <w:t>деятельности (с учетом НДС)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4.3.1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243"/>
            <w:bookmarkEnd w:id="11"/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неиспользуемую для осуществления коммерческой деятельности (с учетом НДС)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3,71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275"/>
            <w:bookmarkEnd w:id="12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 w:rsidP="009506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населению, расположенные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сельских на</w:t>
            </w:r>
            <w:r>
              <w:rPr>
                <w:rFonts w:ascii="Calibri" w:hAnsi="Calibri" w:cs="Calibri"/>
              </w:rPr>
              <w:t>селенных пунктах (с учетом НДС)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3" w:name="Par277"/>
            <w:bookmarkEnd w:id="13"/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(с учетом НДС) </w:t>
            </w:r>
            <w:hyperlink w:anchor="Par43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5.1.3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308"/>
            <w:bookmarkEnd w:id="14"/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 (с учетом НДС) </w:t>
            </w:r>
            <w:hyperlink w:anchor="Par43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5.2.2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5.2.3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5" w:name="Par339"/>
            <w:bookmarkEnd w:id="15"/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Содержащиеся за счет прихожан религиозные организации (с учетом НДС) </w:t>
            </w:r>
            <w:hyperlink w:anchor="Par44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5.3.2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5.3.3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6" w:name="Par370"/>
            <w:bookmarkEnd w:id="16"/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неиспользуемой для осуществления коммерческой (профессиональной) деятельности (с учетом НДС) </w:t>
            </w:r>
            <w:hyperlink w:anchor="Par44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5.4.2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5.4.3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7" w:name="Par401"/>
            <w:bookmarkEnd w:id="17"/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неиспользуемую для осуществления коммерческой деятельности (с учетом НДС)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9506BF" w:rsidTr="009506B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5.5.1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5.5.2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2,60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  <w:tr w:rsidR="009506BF" w:rsidTr="009506B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5.5.3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4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2,94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</w:tr>
      <w:tr w:rsidR="009506BF" w:rsidTr="009506B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</w:tr>
    </w:tbl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435"/>
      <w:bookmarkEnd w:id="18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436"/>
      <w:bookmarkEnd w:id="19"/>
      <w:r>
        <w:rPr>
          <w:rFonts w:ascii="Calibri" w:hAnsi="Calibri" w:cs="Calibri"/>
        </w:rPr>
        <w:t xml:space="preserve">&lt;2&gt; Понижающий коэффициент указан в </w:t>
      </w:r>
      <w:hyperlink w:anchor="Par510" w:history="1">
        <w:r>
          <w:rPr>
            <w:rFonts w:ascii="Calibri" w:hAnsi="Calibri" w:cs="Calibri"/>
            <w:color w:val="0000FF"/>
          </w:rPr>
          <w:t>строке 1 таблицы 2</w:t>
        </w:r>
      </w:hyperlink>
      <w:r>
        <w:rPr>
          <w:rFonts w:ascii="Calibri" w:hAnsi="Calibri" w:cs="Calibri"/>
        </w:rPr>
        <w:t xml:space="preserve"> к настоящему приложению.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437"/>
      <w:bookmarkEnd w:id="20"/>
      <w:r>
        <w:rPr>
          <w:rFonts w:ascii="Calibri" w:hAnsi="Calibri" w:cs="Calibri"/>
        </w:rPr>
        <w:t xml:space="preserve">&lt;3&gt; Понижающий коэффициент указан в </w:t>
      </w:r>
      <w:hyperlink w:anchor="Par516" w:history="1">
        <w:r>
          <w:rPr>
            <w:rFonts w:ascii="Calibri" w:hAnsi="Calibri" w:cs="Calibri"/>
            <w:color w:val="0000FF"/>
          </w:rPr>
          <w:t>строке 2 таблицы 2</w:t>
        </w:r>
      </w:hyperlink>
      <w:r>
        <w:rPr>
          <w:rFonts w:ascii="Calibri" w:hAnsi="Calibri" w:cs="Calibri"/>
        </w:rPr>
        <w:t xml:space="preserve"> к настоящему приложению.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438"/>
      <w:bookmarkEnd w:id="21"/>
      <w:r>
        <w:rPr>
          <w:rFonts w:ascii="Calibri" w:hAnsi="Calibri" w:cs="Calibri"/>
        </w:rPr>
        <w:t xml:space="preserve">&lt;4&gt; Понижающий коэффициент указан в </w:t>
      </w:r>
      <w:hyperlink w:anchor="Par526" w:history="1">
        <w:r>
          <w:rPr>
            <w:rFonts w:ascii="Calibri" w:hAnsi="Calibri" w:cs="Calibri"/>
            <w:color w:val="0000FF"/>
          </w:rPr>
          <w:t>строке 3.1 таблицы 2</w:t>
        </w:r>
      </w:hyperlink>
      <w:r>
        <w:rPr>
          <w:rFonts w:ascii="Calibri" w:hAnsi="Calibri" w:cs="Calibri"/>
        </w:rPr>
        <w:t xml:space="preserve"> к настоящему приложению.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439"/>
      <w:bookmarkEnd w:id="22"/>
      <w:r>
        <w:rPr>
          <w:rFonts w:ascii="Calibri" w:hAnsi="Calibri" w:cs="Calibri"/>
        </w:rPr>
        <w:t xml:space="preserve">&lt;5&gt; Понижающий коэффициент указан в </w:t>
      </w:r>
      <w:hyperlink w:anchor="Par530" w:history="1">
        <w:r>
          <w:rPr>
            <w:rFonts w:ascii="Calibri" w:hAnsi="Calibri" w:cs="Calibri"/>
            <w:color w:val="0000FF"/>
          </w:rPr>
          <w:t>строке 3.2 таблицы 2</w:t>
        </w:r>
      </w:hyperlink>
      <w:r>
        <w:rPr>
          <w:rFonts w:ascii="Calibri" w:hAnsi="Calibri" w:cs="Calibri"/>
        </w:rPr>
        <w:t xml:space="preserve"> к настоящему приложению.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440"/>
      <w:bookmarkEnd w:id="23"/>
      <w:r>
        <w:rPr>
          <w:rFonts w:ascii="Calibri" w:hAnsi="Calibri" w:cs="Calibri"/>
        </w:rPr>
        <w:t xml:space="preserve">&lt;6&gt; Понижающий коэффициент указан в </w:t>
      </w:r>
      <w:hyperlink w:anchor="Par534" w:history="1">
        <w:r>
          <w:rPr>
            <w:rFonts w:ascii="Calibri" w:hAnsi="Calibri" w:cs="Calibri"/>
            <w:color w:val="0000FF"/>
          </w:rPr>
          <w:t>строке 3.3 таблицы 2</w:t>
        </w:r>
      </w:hyperlink>
      <w:r>
        <w:rPr>
          <w:rFonts w:ascii="Calibri" w:hAnsi="Calibri" w:cs="Calibri"/>
        </w:rPr>
        <w:t xml:space="preserve"> к настоящему приложению.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441"/>
      <w:bookmarkEnd w:id="24"/>
      <w:r>
        <w:rPr>
          <w:rFonts w:ascii="Calibri" w:hAnsi="Calibri" w:cs="Calibri"/>
        </w:rPr>
        <w:t xml:space="preserve">&lt;7&gt; Понижающий коэффициент указан в </w:t>
      </w:r>
      <w:hyperlink w:anchor="Par538" w:history="1">
        <w:r>
          <w:rPr>
            <w:rFonts w:ascii="Calibri" w:hAnsi="Calibri" w:cs="Calibri"/>
            <w:color w:val="0000FF"/>
          </w:rPr>
          <w:t>строке 3.4 таблицы 2</w:t>
        </w:r>
      </w:hyperlink>
      <w:r>
        <w:rPr>
          <w:rFonts w:ascii="Calibri" w:hAnsi="Calibri" w:cs="Calibri"/>
        </w:rPr>
        <w:t xml:space="preserve"> к настоящему приложению.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442"/>
      <w:bookmarkEnd w:id="25"/>
      <w:r>
        <w:rPr>
          <w:rFonts w:ascii="Calibri" w:hAnsi="Calibri" w:cs="Calibri"/>
        </w:rPr>
        <w:t xml:space="preserve">&lt;8&gt; Понижающий коэффициент указан в </w:t>
      </w:r>
      <w:hyperlink w:anchor="Par542" w:history="1">
        <w:r>
          <w:rPr>
            <w:rFonts w:ascii="Calibri" w:hAnsi="Calibri" w:cs="Calibri"/>
            <w:color w:val="0000FF"/>
          </w:rPr>
          <w:t>строке 3.5 таблицы 2</w:t>
        </w:r>
      </w:hyperlink>
      <w:r>
        <w:rPr>
          <w:rFonts w:ascii="Calibri" w:hAnsi="Calibri" w:cs="Calibri"/>
        </w:rPr>
        <w:t xml:space="preserve"> к настоящему приложению.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444"/>
      <w:bookmarkEnd w:id="26"/>
      <w:r>
        <w:rPr>
          <w:rFonts w:ascii="Calibri" w:hAnsi="Calibri" w:cs="Calibri"/>
        </w:rPr>
        <w:t>Таблица 1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ПЛАНОВОГО ОБЪЕМА ПОЛЕЗНОГО ОТПУСКА ЭЛЕКТРИЧЕСКОЙ ЭНЕРГИИ,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ПРИ РАСЧЕТЕ ЦЕН (ТАРИФОВ) НА ЭЛЕКТРИЧЕСКУЮ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ЭНЕРГИЮ ДЛЯ НАСЕЛЕНИЯ И ПРИРАВНЕННЫХ К НЕМУ КАТЕГОРИЙ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ПОТРЕБИТЕЛЕЙ ПО ВОРОНЕЖСКОЙ ОБЛАСТИ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24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55"/>
        <w:gridCol w:w="1701"/>
        <w:gridCol w:w="1701"/>
      </w:tblGrid>
      <w:tr w:rsidR="009506BF" w:rsidTr="009506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млн. </w:t>
            </w:r>
            <w:proofErr w:type="spellStart"/>
            <w:r>
              <w:rPr>
                <w:rFonts w:ascii="Calibri" w:hAnsi="Calibri" w:cs="Calibri"/>
              </w:rPr>
              <w:t>кВт·ч</w:t>
            </w:r>
            <w:proofErr w:type="spellEnd"/>
          </w:p>
        </w:tc>
      </w:tr>
      <w:tr w:rsidR="009506BF" w:rsidTr="009506B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нему, за исключением населения и потребителей, указанных в пунктах 2 и 3: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632,115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621,586</w:t>
            </w: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</w:t>
            </w:r>
            <w:r>
              <w:rPr>
                <w:rFonts w:ascii="Calibri" w:hAnsi="Calibri" w:cs="Calibri"/>
              </w:rPr>
              <w:lastRenderedPageBreak/>
              <w:t>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123,747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121,637</w:t>
            </w: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386,094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379,494</w:t>
            </w: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54,981</w:t>
            </w: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Садоводческие, огороднические или дачные </w:t>
            </w:r>
            <w:r>
              <w:rPr>
                <w:rFonts w:ascii="Calibri" w:hAnsi="Calibri" w:cs="Calibri"/>
              </w:rPr>
              <w:lastRenderedPageBreak/>
              <w:t>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29,478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28,978</w:t>
            </w: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5,881</w:t>
            </w: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2,642</w:t>
            </w: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неиспользуемой для осуществления коммерческой (профессиональной)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2,041</w:t>
            </w: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неиспользуемую для осуществления коммерческой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15,439</w:t>
            </w:r>
          </w:p>
        </w:tc>
      </w:tr>
    </w:tbl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502"/>
      <w:bookmarkEnd w:id="27"/>
      <w:r>
        <w:rPr>
          <w:rFonts w:ascii="Calibri" w:hAnsi="Calibri" w:cs="Calibri"/>
        </w:rPr>
        <w:t>Таблица 2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</w:t>
      </w:r>
    </w:p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924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55"/>
        <w:gridCol w:w="1701"/>
        <w:gridCol w:w="1701"/>
      </w:tblGrid>
      <w:tr w:rsidR="009506BF" w:rsidTr="009506B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9506BF" w:rsidTr="009506B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8" w:name="Par510"/>
            <w:bookmarkEnd w:id="28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r>
              <w:rPr>
                <w:rFonts w:ascii="Calibri" w:hAnsi="Calibri" w:cs="Calibri"/>
              </w:rPr>
              <w:lastRenderedPageBreak/>
              <w:t xml:space="preserve">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9" w:name="Par516"/>
            <w:bookmarkEnd w:id="29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юридические и физические лица, приобретающие электрическую энергию (мощность) в целях потребления на </w:t>
            </w:r>
            <w:r>
              <w:rPr>
                <w:rFonts w:ascii="Calibri" w:hAnsi="Calibri" w:cs="Calibri"/>
              </w:rPr>
              <w:lastRenderedPageBreak/>
              <w:t>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0" w:name="Par526"/>
            <w:bookmarkEnd w:id="30"/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1" w:name="Par530"/>
            <w:bookmarkEnd w:id="31"/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2" w:name="Par534"/>
            <w:bookmarkEnd w:id="32"/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3" w:name="Par538"/>
            <w:bookmarkEnd w:id="33"/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неиспользуемой для осуществления коммерческой (профессиональной)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9506BF" w:rsidTr="0095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4" w:name="Par542"/>
            <w:bookmarkEnd w:id="34"/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06BF" w:rsidRDefault="00950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</w:tbl>
    <w:p w:rsidR="009506BF" w:rsidRDefault="009506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3EA0" w:rsidRDefault="003A3EA0"/>
    <w:sectPr w:rsidR="003A3EA0" w:rsidSect="009506B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BF"/>
    <w:rsid w:val="003A3EA0"/>
    <w:rsid w:val="0095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4E54E-4621-446C-B85F-CEDD3067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6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0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61FAAAE435E8ABC15477F329DD710F883356EABBB3CAB5DDD633F83G16C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E61FAAAE435E8ABC15477F329DD710F883316BA8BF3CAB5DDD633F83G16CM" TargetMode="External"/><Relationship Id="rId12" Type="http://schemas.openxmlformats.org/officeDocument/2006/relationships/hyperlink" Target="consultantplus://offline/ref=55E61FAAAE435E8ABC15597224F18815F88F6B60A8BD35FE07823862D415438998FE6A7F9ECF383AB9238BGE6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E61FAAAE435E8ABC15477F329DD710F8833764AEB93CAB5DDD633F83G16CM" TargetMode="External"/><Relationship Id="rId11" Type="http://schemas.openxmlformats.org/officeDocument/2006/relationships/hyperlink" Target="consultantplus://offline/ref=55E61FAAAE435E8ABC15597224F18815F88F6B60ABB734FB06823862D4154389G968M" TargetMode="External"/><Relationship Id="rId5" Type="http://schemas.openxmlformats.org/officeDocument/2006/relationships/hyperlink" Target="consultantplus://offline/ref=55E61FAAAE435E8ABC15597224F18815F88F6B60A8BD35FE07823862D415438998FE6A7F9ECF383AB9238BGE6CM" TargetMode="External"/><Relationship Id="rId10" Type="http://schemas.openxmlformats.org/officeDocument/2006/relationships/hyperlink" Target="consultantplus://offline/ref=55E61FAAAE435E8ABC15477F329DD710F8803D6BA7BB3CAB5DDD633F83G16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E61FAAAE435E8ABC15477F329DD710F883316BA7BA3CAB5DDD633F83G16C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4432</Words>
  <Characters>25266</Characters>
  <Application>Microsoft Office Word</Application>
  <DocSecurity>0</DocSecurity>
  <Lines>210</Lines>
  <Paragraphs>59</Paragraphs>
  <ScaleCrop>false</ScaleCrop>
  <Company/>
  <LinksUpToDate>false</LinksUpToDate>
  <CharactersWithSpaces>29639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2015-02-12T12:58:00Z</dcterms:created>
  <dcterms:modified xsi:type="dcterms:W3CDTF">2015-02-12T13:06:00Z</dcterms:modified>
</cp:coreProperties>
</file>