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54/8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(КОТЛОВЫХ) ТАРИФАХ НА УСЛУГИ ПО ПЕРЕДАЧЕ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НА ТЕРРИТОРИИ КИРОВСКОЙ ОБЛАСТИ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29.11.2012 N 313-э/2 "Об утверждении предельных уровней тарифов на услуги по передаче электрической энергии по субъектам Российской Федерации на 2013 год",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регулированию тарифов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применением метода доходности инвестированного капитала, утвержденными приказом ФСТ России от 30.03.2012 N 228-э, Методическими </w:t>
      </w:r>
      <w:hyperlink r:id="rId1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и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</w:t>
      </w:r>
      <w:proofErr w:type="gramEnd"/>
      <w:r>
        <w:rPr>
          <w:rFonts w:ascii="Calibri" w:hAnsi="Calibri" w:cs="Calibri"/>
        </w:rPr>
        <w:t xml:space="preserve"> региональной службы по тарифам Кировской области решило: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на 2013 год единые (котловые) </w:t>
      </w:r>
      <w:hyperlink w:anchor="Par2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организаций, оказывающих указанные услуги потребителям Кировской области, согласно приложению.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 на добавленную стоимость взимается сверх установленных </w:t>
      </w:r>
      <w:hyperlink w:anchor="Par29" w:history="1">
        <w:r>
          <w:rPr>
            <w:rFonts w:ascii="Calibri" w:hAnsi="Calibri" w:cs="Calibri"/>
            <w:color w:val="0000FF"/>
          </w:rPr>
          <w:t>тарифов</w:t>
        </w:r>
      </w:hyperlink>
      <w:r>
        <w:rPr>
          <w:rFonts w:ascii="Calibri" w:hAnsi="Calibri" w:cs="Calibri"/>
        </w:rPr>
        <w:t>.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Н.В.БЕЛЯЕВА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54/8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НА ТЕРРИТОРИИ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 ПО ДИАПАЗОНАМ НАПРЯЖЕНИЯ НА 2013 ГОД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01.01.2013 по 30.06.2013: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8"/>
        <w:gridCol w:w="2214"/>
        <w:gridCol w:w="1476"/>
        <w:gridCol w:w="1353"/>
        <w:gridCol w:w="1353"/>
        <w:gridCol w:w="1353"/>
        <w:gridCol w:w="1476"/>
      </w:tblGrid>
      <w:tr w:rsidR="003C50E7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5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</w:t>
            </w:r>
          </w:p>
        </w:tc>
      </w:tr>
      <w:tr w:rsidR="003C50E7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3C50E7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Прочие потребители электрической энергии (мощности)                      </w:t>
            </w:r>
          </w:p>
        </w:tc>
      </w:tr>
      <w:tr w:rsidR="003C50E7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721,07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1374,94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1743,97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2673,43</w:t>
            </w:r>
          </w:p>
        </w:tc>
      </w:tr>
      <w:tr w:rsidR="003C50E7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тариф: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50E7"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руб./МВт.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мес.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440225,00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718350,14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877875,78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1204502,66</w:t>
            </w:r>
          </w:p>
        </w:tc>
      </w:tr>
      <w:tr w:rsidR="003C50E7">
        <w:trPr>
          <w:trHeight w:val="10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электрических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72,02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179,20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261,04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546,36</w:t>
            </w:r>
          </w:p>
        </w:tc>
      </w:tr>
      <w:tr w:rsidR="003C50E7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и потребители, приравненные к категории "население"            </w:t>
            </w:r>
          </w:p>
        </w:tc>
      </w:tr>
      <w:tr w:rsidR="003C50E7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55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745,42                 </w:t>
            </w:r>
          </w:p>
        </w:tc>
      </w:tr>
    </w:tbl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01.07.2013 по 31.12.2013:</w:t>
      </w: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1746"/>
        <w:gridCol w:w="1164"/>
        <w:gridCol w:w="1358"/>
        <w:gridCol w:w="1358"/>
        <w:gridCol w:w="1358"/>
        <w:gridCol w:w="1455"/>
      </w:tblGrid>
      <w:tr w:rsidR="003C50E7">
        <w:trPr>
          <w:trHeight w:val="320"/>
          <w:tblCellSpacing w:w="5" w:type="nil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Показатель   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измерения 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Диапазоны напряжения                </w:t>
            </w:r>
          </w:p>
        </w:tc>
      </w:tr>
      <w:tr w:rsidR="003C50E7">
        <w:trPr>
          <w:tblCellSpacing w:w="5" w:type="nil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ВН 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НН      </w:t>
            </w:r>
          </w:p>
        </w:tc>
      </w:tr>
      <w:tr w:rsidR="003C50E7">
        <w:trPr>
          <w:tblCellSpacing w:w="5" w:type="nil"/>
        </w:trPr>
        <w:tc>
          <w:tcPr>
            <w:tcW w:w="902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электрической энергии (мощности)                                  </w:t>
            </w:r>
          </w:p>
        </w:tc>
      </w:tr>
      <w:tr w:rsidR="003C50E7">
        <w:trPr>
          <w:trHeight w:val="320"/>
          <w:tblCellSpacing w:w="5" w:type="nil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0,79318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1,51243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1,91837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2,90866</w:t>
            </w:r>
          </w:p>
        </w:tc>
      </w:tr>
      <w:tr w:rsidR="003C50E7">
        <w:trPr>
          <w:trHeight w:val="320"/>
          <w:tblCellSpacing w:w="5" w:type="nil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тариф: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C50E7">
        <w:trPr>
          <w:trHeight w:val="640"/>
          <w:tblCellSpacing w:w="5" w:type="nil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руб./МВт.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мес.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484247,50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790185,15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965663,36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1324952,93   </w:t>
            </w:r>
          </w:p>
        </w:tc>
      </w:tr>
      <w:tr w:rsidR="003C50E7">
        <w:trPr>
          <w:trHeight w:val="800"/>
          <w:tblCellSpacing w:w="5" w:type="nil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технологического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 (потерь)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электрических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78,22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197,12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286,47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594,97   </w:t>
            </w:r>
          </w:p>
        </w:tc>
      </w:tr>
      <w:tr w:rsidR="003C50E7">
        <w:trPr>
          <w:tblCellSpacing w:w="5" w:type="nil"/>
        </w:trPr>
        <w:tc>
          <w:tcPr>
            <w:tcW w:w="902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и потребители, приравненные к категории "население"                        </w:t>
            </w:r>
          </w:p>
        </w:tc>
      </w:tr>
      <w:tr w:rsidR="003C50E7">
        <w:trPr>
          <w:trHeight w:val="320"/>
          <w:tblCellSpacing w:w="5" w:type="nil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  </w:t>
            </w:r>
          </w:p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55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E7" w:rsidRDefault="003C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768,66                       </w:t>
            </w:r>
          </w:p>
        </w:tc>
      </w:tr>
    </w:tbl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50E7" w:rsidRDefault="003C50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3C50E7">
      <w:bookmarkStart w:id="3" w:name="_GoBack"/>
      <w:bookmarkEnd w:id="3"/>
    </w:p>
    <w:sectPr w:rsidR="00676C01" w:rsidSect="00F4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E7"/>
    <w:rsid w:val="003C50E7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5CEB2C60700AD76E59D7B56220D887374149E2E348F937C9B953666mDZ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5CEB2C60700AD76E59D7B56220D8873731D982A358F937C9B953666mDZ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5CEB2C60700AD76E59D7B56220D887373199B2C3F8F937C9B953666mDZAO" TargetMode="External"/><Relationship Id="rId11" Type="http://schemas.openxmlformats.org/officeDocument/2006/relationships/hyperlink" Target="consultantplus://offline/ref=4905CEB2C60700AD76E58376404E5181727C43912A3484C022C4CE6B31D38490FBB2CFFBBCC1CFC0C147ADmAZB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05CEB2C60700AD76E59D7B56220D887375199829338F937C9B953666DA8EC7BCFD96B9F8CCCEC1mCZ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5CEB2C60700AD76E59D7B56220D887375159F2B358F937C9B953666DA8EC7BCFD96B9F8CCCEC1mCZ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2014-08-19T14:25:00Z</dcterms:created>
  <dcterms:modified xsi:type="dcterms:W3CDTF">2014-08-19T14:26:00Z</dcterms:modified>
</cp:coreProperties>
</file>