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(ЛенРТК)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212-п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СБЫТОВЫХ НАДБАВОК ДЛЯ ОБЩЕСТВА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ОГРАНИЧЕННОЙ ОТВЕТСТВЕННОСТЬЮ "РУСЭНЕРГОСБЫТ" -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ГАРАНТИРУЮЩЕГО ПОСТАВЩИКА ЭЛЕКТРИЧЕСКОЙ ЭНЕРГИИ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НА 2014 ГОД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октября 2012 года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</w:t>
      </w:r>
      <w:proofErr w:type="gramEnd"/>
      <w:r>
        <w:rPr>
          <w:rFonts w:ascii="Calibri" w:hAnsi="Calibri" w:cs="Calibri"/>
        </w:rPr>
        <w:t xml:space="preserve">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протоколом заседания правления комитета по тарифам и ценовой политике Ленинградской области от 20 декабря 2013 года N 33 приказываю: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1. Установить с 1 января 2014 года для общества с ограниченной ответственностью "РУСЭНЕРГОСБЫТ" - гарантирующего поставщика электрической энергии на территории Ленинградской области сбытовые надбавки для тарифной группы потребителей "Население" и приравненные к нему категории потребителей":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2154"/>
        <w:gridCol w:w="2154"/>
      </w:tblGrid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субъекте Российской Федерации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101,86</w:t>
            </w:r>
          </w:p>
        </w:tc>
      </w:tr>
    </w:tbl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с 1 января 2014 года для общества с ограниченной ответственностью "РУСЭНЕРГОСБЫТ" - гарантирующего поставщика электрической энергии на территории Ленинградской области сбытовые надбавки для тарифной группы потребителей "Сетевые организации, покупающие </w:t>
      </w:r>
      <w:r>
        <w:rPr>
          <w:rFonts w:ascii="Calibri" w:hAnsi="Calibri" w:cs="Calibri"/>
        </w:rPr>
        <w:lastRenderedPageBreak/>
        <w:t>электрическую энергию для компенсации потерь электрической энергии":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2154"/>
        <w:gridCol w:w="2154"/>
      </w:tblGrid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субъекте Российской Федерации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242,94</w:t>
            </w:r>
          </w:p>
        </w:tc>
      </w:tr>
    </w:tbl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3. Установить с 1 января 2014 года для общества с ограниченной ответственностью "РУСЭНЕРГОСБЫТ" - гарантирующего поставщика электрической энергии на территории Ленинградской области сбытовые надбавки для тарифной группы потребителей "Прочие потребители":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948"/>
        <w:gridCol w:w="5216"/>
        <w:gridCol w:w="5216"/>
      </w:tblGrid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0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"прочие потребители"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виде формулы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15pt;height:18.65pt">
                  <v:imagedata r:id="rId9" o:title=""/>
                </v:shape>
              </w:pic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140.15pt;height:18.65pt">
                  <v:imagedata r:id="rId9" o:title=""/>
                </v:shape>
              </w:pic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160.05pt;height:18.65pt">
                  <v:imagedata r:id="rId10" o:title=""/>
                </v:shape>
              </w:pic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160.05pt;height:18.65pt">
                  <v:imagedata r:id="rId10" o:title=""/>
                </v:shape>
              </w:pic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9" type="#_x0000_t75" style="width:171.65pt;height:18.65pt">
                  <v:imagedata r:id="rId11" o:title=""/>
                </v:shape>
              </w:pic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0" type="#_x0000_t75" style="width:171.65pt;height:18.65pt">
                  <v:imagedata r:id="rId11" o:title=""/>
                </v:shape>
              </w:pic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1" type="#_x0000_t75" style="width:158.15pt;height:18.65pt">
                  <v:imagedata r:id="rId12" o:title=""/>
                </v:shape>
              </w:pic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2" type="#_x0000_t75" style="width:158.15pt;height:18.65pt">
                  <v:imagedata r:id="rId12" o:title=""/>
                </v:shape>
              </w:pict>
            </w:r>
          </w:p>
        </w:tc>
      </w:tr>
    </w:tbl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3" type="#_x0000_t75" style="width:25.05pt;height:18pt">
            <v:imagedata r:id="rId13" o:title=""/>
          </v:shape>
        </w:pict>
      </w:r>
      <w:r>
        <w:rPr>
          <w:rFonts w:ascii="Calibri" w:hAnsi="Calibri" w:cs="Calibri"/>
        </w:rPr>
        <w:t xml:space="preserve"> - j-й вид цены на электрическую энергию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мощность, руб./кВт.ч или руб./кВт, указанный в </w:t>
      </w:r>
      <w:hyperlink r:id="rId14" w:history="1">
        <w:r>
          <w:rPr>
            <w:rFonts w:ascii="Calibri" w:hAnsi="Calibri" w:cs="Calibri"/>
            <w:color w:val="0000FF"/>
          </w:rPr>
          <w:t>п. 16</w:t>
        </w:r>
      </w:hyperlink>
      <w:r>
        <w:rPr>
          <w:rFonts w:ascii="Calibri" w:hAnsi="Calibri" w:cs="Calibri"/>
        </w:rP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N 703-э (зарегистрировано в Минюсте России 29.11.2012, регистрационный N 25975);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4" type="#_x0000_t75" style="width:23.8pt;height:18pt">
            <v:imagedata r:id="rId15" o:title=""/>
          </v:shape>
        </w:pict>
      </w:r>
      <w:r>
        <w:rPr>
          <w:rFonts w:ascii="Calibri" w:hAnsi="Calibri" w:cs="Calibri"/>
        </w:rPr>
        <w:t xml:space="preserve"> - доходность продаж, определяемая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 (зарегистрировано в Минюсте России 29.11.2012, регистрационный N 25975), и указанная в отношении i-х подгрупп группы "прочие потребители" в таблице: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964"/>
        <w:gridCol w:w="964"/>
        <w:gridCol w:w="964"/>
        <w:gridCol w:w="964"/>
        <w:gridCol w:w="964"/>
        <w:gridCol w:w="964"/>
        <w:gridCol w:w="907"/>
        <w:gridCol w:w="964"/>
      </w:tblGrid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Ленинградской области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Доходность продаж для группы "Прочие потребители", (ДП)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</w:tr>
    </w:tbl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- коэффициент параметров деятельности ГП, определяемый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 (зарегистрировано в Минюсте России 29.11.2012 регистрационный N 25975), и указанный в отношении группы "прочие потребители" в таблице: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2154"/>
        <w:gridCol w:w="2154"/>
      </w:tblGrid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Ленинградской области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параметров деятельности гарантирующего поставщика, </w:t>
            </w:r>
            <w:r>
              <w:rPr>
                <w:rFonts w:ascii="Calibri" w:hAnsi="Calibri" w:cs="Calibri"/>
                <w:position w:val="-8"/>
              </w:rPr>
              <w:pict>
                <v:shape id="_x0000_i1035" type="#_x0000_t75" style="width:30.85pt;height:18pt">
                  <v:imagedata r:id="rId18" o:title=""/>
                </v:shape>
              </w:pic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1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</w:t>
            </w:r>
            <w:proofErr w:type="gramStart"/>
            <w:r>
              <w:rPr>
                <w:rFonts w:ascii="Calibri" w:hAnsi="Calibri" w:cs="Calibri"/>
              </w:rPr>
              <w:t>ограниченной</w:t>
            </w:r>
            <w:proofErr w:type="gramEnd"/>
          </w:p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ответственностью</w:t>
            </w:r>
          </w:p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"РУСЭНЕРГОСБЫТ"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F" w:rsidRDefault="00C1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</w:tbl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Сбытовые надбавки, указанные в </w:t>
      </w:r>
      <w:hyperlink w:anchor="Par1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4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приказа, действуют с 1 января 2014 года по 31 декабря 2014 года.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недействующими с 1 января 2014 года: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12 февраля 2013 года N 14-п "Об установлении сбытовых надбавок для общества с ограниченной ответственностью "РУСЭНЕРГОСБЫТ" - гарантирующего поставщика электрической энергии на территории Ленинградской области на 2013 год";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</w:t>
      </w: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15 марта 2013 года N 38-п "О внесении изменений в приказ комитета по тарифам и ценовой политике Ленинградской области от 12 февраля 2013 года N 14-п "Об установлении сбытовых надбавок для общества с ограниченной ответственностью "РУСЭНЕРГОСБЫТ" - гарантирующего поставщика электрической энергии на территории Ленинградской области на 2013 год".</w:t>
      </w:r>
      <w:proofErr w:type="gramEnd"/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Настоящий приказ вступает в силу в установленном порядке.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О.Э.Сибиряков</w:t>
      </w: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8F" w:rsidRDefault="00C12F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8F" w:rsidRDefault="00C12F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2F8F" w:rsidRDefault="00C12F8F">
      <w:bookmarkStart w:id="2" w:name="_GoBack"/>
      <w:bookmarkEnd w:id="2"/>
    </w:p>
    <w:sectPr w:rsidR="00C12F8F" w:rsidSect="00E06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8F"/>
    <w:rsid w:val="00C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C9B0E04985022AEB0C1C5B316F75990D498F5D2363C5DA870C5F11D8A38FA5FE50E0A3325CD96E91AH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CC9B0E04985022AEB0DED4A616F75990D498F6DE3D3C5DA870C5F11DE81AH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E3CC9B0E04985022AEB0DED4A616F75990D498F6DE3D3C5DA870C5F11D8A38FA5FE50E0A3325CD94E91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CC9B0E04985022AEB0DED4A616F75990D498F6DE3D3C5DA870C5F11D8A38FA5FE50E0A3325CD94E919H" TargetMode="External"/><Relationship Id="rId20" Type="http://schemas.openxmlformats.org/officeDocument/2006/relationships/hyperlink" Target="consultantplus://offline/ref=E3CC9B0E04985022AEB0C1C5B316F75990D493F2DA323C5DA870C5F11DE81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C9B0E04985022AEB0DED4A616F75990D297F3D93C3C5DA870C5F11DE81AH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E3CC9B0E04985022AEB0DED4A616F75990D294F8DA353C5DA870C5F11DE81AH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E3CC9B0E04985022AEB0C1C5B316F75990D493F4DE333C5DA870C5F11DE81A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3CC9B0E04985022AEB0DED4A616F75990D498F6DE3D3C5DA870C5F11D8A38FA5FE50E0A3325CD9CE91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2014-02-17T07:53:00Z</dcterms:created>
  <dcterms:modified xsi:type="dcterms:W3CDTF">2014-02-17T07:54:00Z</dcterms:modified>
</cp:coreProperties>
</file>