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14/4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РЕШЕНИЯ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ПРАВЛЕНИЯ РСТ КИРОВСКОЙ ОБЛАСТИ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29.11.2012 N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</w:t>
      </w:r>
      <w:proofErr w:type="gramEnd"/>
      <w:r>
        <w:rPr>
          <w:rFonts w:ascii="Calibri" w:hAnsi="Calibri" w:cs="Calibri"/>
        </w:rPr>
        <w:t xml:space="preserve"> Кировской области, утвержденным постановлением Правительства Кировской области от 01.09.2008 N 144/365, и предписанием ФСТ России от 11.03.2013 N 4-1324 правление региональной службы по тарифам Кировской области решило:</w:t>
      </w:r>
    </w:p>
    <w:p w:rsidR="001E088D" w:rsidRDefault="001E08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фактически утратил силу в связи с истечением </w:t>
      </w:r>
      <w:hyperlink r:id="rId10" w:history="1">
        <w:r>
          <w:rPr>
            <w:rFonts w:ascii="Calibri" w:hAnsi="Calibri" w:cs="Calibri"/>
            <w:color w:val="0000FF"/>
          </w:rPr>
          <w:t>срока</w:t>
        </w:r>
      </w:hyperlink>
      <w:r>
        <w:rPr>
          <w:rFonts w:ascii="Calibri" w:hAnsi="Calibri" w:cs="Calibri"/>
        </w:rPr>
        <w:t xml:space="preserve"> действия тарифов, </w:t>
      </w:r>
      <w:hyperlink r:id="rId11" w:history="1">
        <w:r>
          <w:rPr>
            <w:rFonts w:ascii="Calibri" w:hAnsi="Calibri" w:cs="Calibri"/>
            <w:color w:val="0000FF"/>
          </w:rPr>
          <w:t>утвержденных</w:t>
        </w:r>
      </w:hyperlink>
      <w:r>
        <w:rPr>
          <w:rFonts w:ascii="Calibri" w:hAnsi="Calibri" w:cs="Calibri"/>
        </w:rPr>
        <w:t xml:space="preserve"> решением правления РСТ Кировской области от 29.12.2012 N 54/8.</w:t>
      </w:r>
    </w:p>
    <w:p w:rsidR="001E088D" w:rsidRDefault="001E08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решение правления РСТ Кировской области от 29.12.2012 N 54/8 "О единых (котловых) тарифах на услуги по передаче электрической энергии на территории Кировской области",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новой </w:t>
      </w:r>
      <w:hyperlink w:anchor="Par33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1 к настоящему решению.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изменение в решение правления РСТ Кировской области от 31.05.2012 N 23/2 "О единых (котловых) тарифах на услуги по передаче электрической энергии на территории Кировской области", изложив </w:t>
      </w:r>
      <w:hyperlink r:id="rId13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"НВВ сетевых организаций на долгосрочный период регулирования (без учета оплаты потерь)" в новой </w:t>
      </w:r>
      <w:hyperlink w:anchor="Par11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2 к настоящему решению.</w:t>
      </w:r>
      <w:proofErr w:type="gramEnd"/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2013 г. N 14/4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НА ТЕРРИТОРИИ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ПО ДИАПАЗОНАМ НАПРЯЖЕНИЯ НА 2013 ГОД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01.01.2013 по 30.06.2013: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1476"/>
        <w:gridCol w:w="1353"/>
        <w:gridCol w:w="1353"/>
        <w:gridCol w:w="1353"/>
        <w:gridCol w:w="1476"/>
      </w:tblGrid>
      <w:tr w:rsidR="001E088D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</w:t>
            </w:r>
          </w:p>
        </w:tc>
      </w:tr>
      <w:tr w:rsidR="001E088D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1E088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электрической энергии (мощности):           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721,07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1374,94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1743,97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2673,43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88D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руб./МВт.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мес.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440225,00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718350,14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877875,78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1204502,66</w:t>
            </w:r>
          </w:p>
        </w:tc>
      </w:tr>
      <w:tr w:rsidR="001E088D"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электрических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72,02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179,20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261,04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546,36</w:t>
            </w:r>
          </w:p>
        </w:tc>
      </w:tr>
      <w:tr w:rsidR="001E088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потребители, приравненные к категории "население": 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55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745,42                 </w:t>
            </w:r>
          </w:p>
        </w:tc>
      </w:tr>
    </w:tbl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01.07.2013 по 31.12.2013: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1476"/>
        <w:gridCol w:w="1353"/>
        <w:gridCol w:w="1353"/>
        <w:gridCol w:w="1353"/>
        <w:gridCol w:w="1476"/>
      </w:tblGrid>
      <w:tr w:rsidR="001E088D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</w:t>
            </w:r>
          </w:p>
        </w:tc>
      </w:tr>
      <w:tr w:rsidR="001E088D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1E088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электрической энергии (мощности):           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793,18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1512,43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1918,37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2908,32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тариф: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088D">
        <w:trPr>
          <w:trHeight w:val="8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руб./МВт.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мес.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482900,89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783270,11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958810,65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1324483,54</w:t>
            </w:r>
          </w:p>
        </w:tc>
      </w:tr>
      <w:tr w:rsidR="001E088D">
        <w:trPr>
          <w:trHeight w:val="10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электрических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79,04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196,25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285,78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595,45</w:t>
            </w:r>
          </w:p>
        </w:tc>
      </w:tr>
      <w:tr w:rsidR="001E088D">
        <w:trPr>
          <w:tblCellSpacing w:w="5" w:type="nil"/>
        </w:trPr>
        <w:tc>
          <w:tcPr>
            <w:tcW w:w="996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потребители, приравненные к категории "население": 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55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768,66                 </w:t>
            </w:r>
          </w:p>
        </w:tc>
      </w:tr>
    </w:tbl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5"/>
      <w:bookmarkEnd w:id="3"/>
      <w:r>
        <w:rPr>
          <w:rFonts w:ascii="Calibri" w:hAnsi="Calibri" w:cs="Calibri"/>
        </w:rPr>
        <w:lastRenderedPageBreak/>
        <w:t>Приложение N 2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2013 г. N 14/4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12"/>
      <w:bookmarkEnd w:id="4"/>
      <w:r>
        <w:rPr>
          <w:rFonts w:ascii="Calibri" w:hAnsi="Calibri" w:cs="Calibri"/>
          <w:b/>
          <w:bCs/>
        </w:rPr>
        <w:t>НВВ СЕТЕВЫХ ОРГАНИЗАЦИЙ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ДОЛГОСРОЧНЫЙ ПЕРИОД РЕГУЛИРОВАНИЯ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428"/>
        <w:gridCol w:w="984"/>
        <w:gridCol w:w="3567"/>
      </w:tblGrid>
      <w:tr w:rsidR="001E088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сетевой организации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Российской Федерации  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НВВ сетевых организаций  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без учета оплаты потерь </w:t>
            </w:r>
            <w:hyperlink w:anchor="Par1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E088D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млн. руб.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4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 "МРСК  Центра  и  Приволжья",</w:t>
            </w:r>
          </w:p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филиал "Кировэнерго"            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3486,14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3744,36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4216,42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4772,62          </w:t>
            </w:r>
          </w:p>
        </w:tc>
      </w:tr>
      <w:tr w:rsidR="001E088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5396,65          </w:t>
            </w:r>
          </w:p>
        </w:tc>
      </w:tr>
      <w:tr w:rsidR="001E088D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88D" w:rsidRDefault="001E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6144,04          </w:t>
            </w:r>
          </w:p>
        </w:tc>
      </w:tr>
    </w:tbl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E088D" w:rsidRDefault="001E08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1E088D">
      <w:bookmarkStart w:id="6" w:name="_GoBack"/>
      <w:bookmarkEnd w:id="6"/>
    </w:p>
    <w:sectPr w:rsidR="00676C01" w:rsidSect="001C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D"/>
    <w:rsid w:val="001E088D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C5D13E65D82A74E01670235595E8DD8ADAA71DF31C383F375F6D56BeFa9O" TargetMode="External"/><Relationship Id="rId13" Type="http://schemas.openxmlformats.org/officeDocument/2006/relationships/hyperlink" Target="consultantplus://offline/ref=022C5D13E65D82A74E01790F23350284D9A5FD7EDB32CDD3A82AAD883CF08AC6365FD170F58207C0AA7C0Fe3a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C5D13E65D82A74E01670235595E8DD8AAA377DB30C383F375F6D56BeFa9O" TargetMode="External"/><Relationship Id="rId12" Type="http://schemas.openxmlformats.org/officeDocument/2006/relationships/hyperlink" Target="consultantplus://offline/ref=022C5D13E65D82A74E01790F23350284D9A5FD7EDB32CDD1A82AAD883CF08AC6365FD170F58207C0AA7C0Ae3a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C5D13E65D82A74E01670235595E8DD8AAA774DD3AC383F375F6D56BeFa9O" TargetMode="External"/><Relationship Id="rId11" Type="http://schemas.openxmlformats.org/officeDocument/2006/relationships/hyperlink" Target="consultantplus://offline/ref=022C5D13E65D82A74E01790F23350284D9A5FD7EDB37CAD3AA2AAD883CF08AC6365FD170F58207C0AA7C0Ae3a4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2C5D13E65D82A74E01790F23350284D9A5FD7EDB37CAD3AA2AAD883CF08AC6365FD170F58207C0AA7C0Ee3a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C5D13E65D82A74E01790F23350284D9A5FD7EDB31C8D0AD2AAD883CF08AC6365FD170F58207C0AA7C0Be3a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2014-08-19T14:26:00Z</dcterms:created>
  <dcterms:modified xsi:type="dcterms:W3CDTF">2014-08-19T14:27:00Z</dcterms:modified>
</cp:coreProperties>
</file>