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государственно-правовом управлении Правительства </w:t>
      </w:r>
      <w:proofErr w:type="gramStart"/>
      <w:r>
        <w:rPr>
          <w:rFonts w:ascii="Calibri" w:hAnsi="Calibri" w:cs="Calibri"/>
        </w:rPr>
        <w:t>Ярославской</w:t>
      </w:r>
      <w:proofErr w:type="gramEnd"/>
      <w:r>
        <w:rPr>
          <w:rFonts w:ascii="Calibri" w:hAnsi="Calibri" w:cs="Calibri"/>
        </w:rPr>
        <w:t xml:space="preserve"> области 27 декабря 2013 г. N 01-3621</w:t>
      </w:r>
    </w:p>
    <w:p w:rsidR="00974873" w:rsidRDefault="009748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ЭНЕРГЕТИКИ И РЕГУЛИРОВАНИЯ ТАРИФОВ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181-ээ/</w:t>
      </w:r>
      <w:proofErr w:type="spellStart"/>
      <w:r>
        <w:rPr>
          <w:rFonts w:ascii="Calibri" w:hAnsi="Calibri" w:cs="Calibri"/>
          <w:b/>
          <w:bCs/>
        </w:rPr>
        <w:t>сбн</w:t>
      </w:r>
      <w:proofErr w:type="spellEnd"/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СБЫТОВЫХ НАДБАВОК ОБЩЕСТВУ С </w:t>
      </w:r>
      <w:proofErr w:type="gramStart"/>
      <w:r>
        <w:rPr>
          <w:rFonts w:ascii="Calibri" w:hAnsi="Calibri" w:cs="Calibri"/>
          <w:b/>
          <w:bCs/>
        </w:rPr>
        <w:t>ОГРАНИЧЕННОЙ</w:t>
      </w:r>
      <w:proofErr w:type="gramEnd"/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"РУСЭНЕРГОСБЫТ" НА ТЕРРИТОРИИ ЯРОСЛАВСКОЙ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 НА 2014 ГОД И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ПРИКАЗА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ДЕПАРТАМЕНТА ЭНЕРГЕТИКИ И РЕГУЛИРОВАНИЯ ТАРИФОВ ЯРОСЛАВСКОЙ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28.12.2012 N 203-ЭЭ/СБН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постановлениями Правительства Российской Федерации от 29 декабря 2011 г. </w:t>
      </w:r>
      <w:hyperlink r:id="rId5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4 мая 2012 г. </w:t>
      </w:r>
      <w:hyperlink r:id="rId6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приказом Федеральной службы по тарифам от 30 октября 2012 г.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энергетики и регулирования тарифов Ярославской области, утвержденным постановлением Правительства области от 09.08.2012 N 709-п "Об утверждении Положения о департаменте энергетики и регулирования тарифов Ярославской области, признании утратившим силу постановления</w:t>
      </w:r>
      <w:proofErr w:type="gramEnd"/>
      <w:r>
        <w:rPr>
          <w:rFonts w:ascii="Calibri" w:hAnsi="Calibri" w:cs="Calibri"/>
        </w:rPr>
        <w:t xml:space="preserve"> Администрации области от 25.08.2004 N 141 и внесении изменений в постановление Администрации области от 18.12.2007 N 676-а", на основании решения правления департамента энергетики и регулирования тарифов Ярославской области от 20.12.2013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ЭНЕРГЕТИКИ И РЕГУЛИРОВАНИЯ ТАРИФОВ ЯРОСЛАВСКОЙ ОБЛАСТИ ПРИКАЗЫВАЕТ: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сбытовые надбавки обществу с ограниченной ответственностью "РУСЭНЕРГОСБЫТ" на территории Ярославской области на 2014 год (с разбивкой на два календарных периода)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</w:t>
      </w:r>
      <w:hyperlink w:anchor="Par45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>, установленные на первый календарный период 2014 года, применяются с 01.01.2014 по 30.06.2014.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Сбытовые </w:t>
      </w:r>
      <w:hyperlink w:anchor="Par92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>, установленные на второй календарный период 2014 года, применяются с 01.07.2014 по 31.12.2014.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с 01.01.2014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энергетики и регулирования тарифов Ярославской области от 28.12.2012 N 203-ээ/</w:t>
      </w:r>
      <w:proofErr w:type="spellStart"/>
      <w:r>
        <w:rPr>
          <w:rFonts w:ascii="Calibri" w:hAnsi="Calibri" w:cs="Calibri"/>
        </w:rPr>
        <w:t>сбн</w:t>
      </w:r>
      <w:proofErr w:type="spellEnd"/>
      <w:r>
        <w:rPr>
          <w:rFonts w:ascii="Calibri" w:hAnsi="Calibri" w:cs="Calibri"/>
        </w:rPr>
        <w:t xml:space="preserve"> "Об установлении сбытовых надбавок гарантирующих поставщиков на территории Ярославской области".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Приказ вступает в силу со дня его официального опубликования.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 области -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Н.В.ШАПОШНИКОВА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Calibri"/>
        </w:rPr>
      </w:pPr>
    </w:p>
    <w:p w:rsidR="00974873" w:rsidRPr="00DD1D5A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</w:p>
    <w:p w:rsidR="00974873" w:rsidRPr="00DD1D5A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26.12.2013 N 181-ээ/</w:t>
      </w:r>
      <w:proofErr w:type="spellStart"/>
      <w:r>
        <w:rPr>
          <w:rFonts w:ascii="Calibri" w:hAnsi="Calibri" w:cs="Calibri"/>
        </w:rPr>
        <w:t>сбн</w:t>
      </w:r>
      <w:proofErr w:type="spellEnd"/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СБЫТОВЫЕ НАДБАВКИ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ОБЩЕСТВУ С ОГРАНИЧЕННОЙ ОТВЕТСТВЕННОСТЬЮ "РУСЭНЕРГОСБЫТ"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ЯРОСЛАВСКОЙ ОБЛАСТИ, УСТАНОВЛЕННЫЕ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ПЕРВЫЙ КАЛЕНДАРНЫЙ ПЕРИОД 2014 ГОДА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2608"/>
        <w:gridCol w:w="3005"/>
      </w:tblGrid>
      <w:tr w:rsidR="00974873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"население" и приравненные к ней категории потребителей, руб./кВт x 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основании", руб./кВт x 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 всех тарифных групп,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основании", руб./кВт x ч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сбытовой надбавки определяется по формуле</w:t>
            </w:r>
          </w:p>
        </w:tc>
      </w:tr>
    </w:tbl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Формула</w:t>
      </w:r>
    </w:p>
    <w:p w:rsidR="00974873" w:rsidRDefault="00AF6DBA" w:rsidP="00974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1pt;height:20.3pt">
            <v:imagedata r:id="rId10" o:title=""/>
          </v:shape>
        </w:pic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6" type="#_x0000_t75" style="width:35.35pt;height:20.3pt">
            <v:imagedata r:id="rId11" o:title=""/>
          </v:shape>
        </w:pict>
      </w:r>
      <w:r w:rsidR="00974873">
        <w:rPr>
          <w:rFonts w:ascii="Calibri" w:hAnsi="Calibri" w:cs="Calibri"/>
        </w:rPr>
        <w:t xml:space="preserve"> - сбытовая надбавка для i-й подгруппы группы "прочие потребители", соответствующая j-</w:t>
      </w:r>
      <w:proofErr w:type="spellStart"/>
      <w:r w:rsidR="00974873">
        <w:rPr>
          <w:rFonts w:ascii="Calibri" w:hAnsi="Calibri" w:cs="Calibri"/>
        </w:rPr>
        <w:t>му</w:t>
      </w:r>
      <w:proofErr w:type="spellEnd"/>
      <w:r w:rsidR="00974873">
        <w:rPr>
          <w:rFonts w:ascii="Calibri" w:hAnsi="Calibri" w:cs="Calibri"/>
        </w:rPr>
        <w:t xml:space="preserve"> виду цены на электрическую энергию и (или) мощность общества с ограниченной ответственностью "РУСЭНЕРГОСБЫТ", руб./кВт</w:t>
      </w:r>
      <w:proofErr w:type="gramStart"/>
      <w:r w:rsidR="00974873">
        <w:rPr>
          <w:rFonts w:ascii="Calibri" w:hAnsi="Calibri" w:cs="Calibri"/>
        </w:rPr>
        <w:t>.</w:t>
      </w:r>
      <w:proofErr w:type="gramEnd"/>
      <w:r w:rsidR="00974873">
        <w:rPr>
          <w:rFonts w:ascii="Calibri" w:hAnsi="Calibri" w:cs="Calibri"/>
        </w:rPr>
        <w:t xml:space="preserve"> </w:t>
      </w:r>
      <w:proofErr w:type="gramStart"/>
      <w:r w:rsidR="00974873">
        <w:rPr>
          <w:rFonts w:ascii="Calibri" w:hAnsi="Calibri" w:cs="Calibri"/>
        </w:rPr>
        <w:t>ч</w:t>
      </w:r>
      <w:proofErr w:type="gramEnd"/>
      <w:r w:rsidR="00974873">
        <w:rPr>
          <w:rFonts w:ascii="Calibri" w:hAnsi="Calibri" w:cs="Calibri"/>
        </w:rPr>
        <w:t xml:space="preserve"> или руб./кВт;</w:t>
      </w: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23.55pt;height:18.35pt">
            <v:imagedata r:id="rId12" o:title=""/>
          </v:shape>
        </w:pict>
      </w:r>
      <w:r w:rsidR="00974873">
        <w:rPr>
          <w:rFonts w:ascii="Calibri" w:hAnsi="Calibri" w:cs="Calibri"/>
        </w:rPr>
        <w:t xml:space="preserve"> - доходность продаж, определяемая в отношении i-й подгруппы группы "прочие потребители" общества с ограниченной ответственностью "РУСЭНЕРГОСБЫТ", приведена в таблице: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381"/>
        <w:gridCol w:w="2948"/>
        <w:gridCol w:w="2268"/>
      </w:tblGrid>
      <w:tr w:rsidR="00974873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Подгруппы группы "прочие потребители" с максимальной мощностью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 (i = 1)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 (i = 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 (i =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 (i = 4)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14,48%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13,31%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5,26%</w:t>
            </w:r>
          </w:p>
        </w:tc>
      </w:tr>
    </w:tbl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4"/>
        </w:rPr>
        <w:pict>
          <v:shape id="_x0000_i1028" type="#_x0000_t75" style="width:21.6pt;height:14.4pt">
            <v:imagedata r:id="rId13" o:title=""/>
          </v:shape>
        </w:pict>
      </w:r>
      <w:r w:rsidR="00974873">
        <w:rPr>
          <w:rFonts w:ascii="Calibri" w:hAnsi="Calibri" w:cs="Calibri"/>
        </w:rPr>
        <w:t xml:space="preserve"> - коэффициент параметров деятельности гарантирующего поставщика, определяемый в отношении группы "прочие потребители" общества с ограниченной ответственностью "РУСЭНЕРГОСБЫТ", установлен в размере 0,27;</w:t>
      </w: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9" type="#_x0000_t75" style="width:24.85pt;height:20.3pt">
            <v:imagedata r:id="rId14" o:title=""/>
          </v:shape>
        </w:pict>
      </w:r>
      <w:r w:rsidR="00974873">
        <w:rPr>
          <w:rFonts w:ascii="Calibri" w:hAnsi="Calibri" w:cs="Calibri"/>
        </w:rPr>
        <w:t xml:space="preserve"> - j-й вид цены на электрическую энергию и (или) мощность общества с ограниченной ответственностью "РУСЭНЕРГОСБЫТ", руб./кВт x ч или руб./кВт.</w:t>
      </w:r>
    </w:p>
    <w:p w:rsidR="00DD1D5A" w:rsidRPr="00AF6DBA" w:rsidRDefault="00DD1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5"/>
      <w:bookmarkEnd w:id="3"/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26.12.2013 N 181-ээ/</w:t>
      </w:r>
      <w:proofErr w:type="spellStart"/>
      <w:r>
        <w:rPr>
          <w:rFonts w:ascii="Calibri" w:hAnsi="Calibri" w:cs="Calibri"/>
        </w:rPr>
        <w:t>сбн</w:t>
      </w:r>
      <w:proofErr w:type="spellEnd"/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2"/>
      <w:bookmarkEnd w:id="4"/>
      <w:r>
        <w:rPr>
          <w:rFonts w:ascii="Calibri" w:hAnsi="Calibri" w:cs="Calibri"/>
          <w:b/>
          <w:bCs/>
        </w:rPr>
        <w:t>СБЫТОВЫЕ НАДБАВКИ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ОБЩЕСТВУ С ОГРАНИЧЕННОЙ ОТВЕТСТВЕННОСТЬЮ "РУСЭНЕРГОСБЫТ"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ТЕРРИТОРИИ ЯРОСЛАВСКОЙ ОБЛАСТИ, УСТАНОВЛЕННЫЕ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ВТОРОЙ КАЛЕНДАРНЫЙ ПЕРИОД 2014 ГОДА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2608"/>
        <w:gridCol w:w="3005"/>
      </w:tblGrid>
      <w:tr w:rsidR="00974873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"население" и приравненные к ней категории потребителей, руб./кВт x 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основании", руб./кВт x 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 всех тарифных групп,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основании", руб./кВт x ч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сбытовой надбавки определяется по формуле</w:t>
            </w:r>
          </w:p>
        </w:tc>
      </w:tr>
    </w:tbl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873" w:rsidRDefault="00974873" w:rsidP="00974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Формула</w:t>
      </w: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21.1pt;height:20.3pt">
            <v:imagedata r:id="rId15" o:title=""/>
          </v:shape>
        </w:pic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35.35pt;height:20.3pt">
            <v:imagedata r:id="rId16" o:title=""/>
          </v:shape>
        </w:pict>
      </w:r>
      <w:r w:rsidR="00974873">
        <w:rPr>
          <w:rFonts w:ascii="Calibri" w:hAnsi="Calibri" w:cs="Calibri"/>
        </w:rPr>
        <w:t xml:space="preserve"> - сбытовая надбавка для i-й подгруппы группы "прочие потребители", соответствующая j-</w:t>
      </w:r>
      <w:proofErr w:type="spellStart"/>
      <w:r w:rsidR="00974873">
        <w:rPr>
          <w:rFonts w:ascii="Calibri" w:hAnsi="Calibri" w:cs="Calibri"/>
        </w:rPr>
        <w:t>му</w:t>
      </w:r>
      <w:proofErr w:type="spellEnd"/>
      <w:r w:rsidR="00974873">
        <w:rPr>
          <w:rFonts w:ascii="Calibri" w:hAnsi="Calibri" w:cs="Calibri"/>
        </w:rPr>
        <w:t xml:space="preserve"> виду цены на электрическую энергию и (или) мощность общества с ограниченной ответственностью "РУСЭНЕРГОСБЫТ", руб./кВт x ч или руб./кВт;</w:t>
      </w: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2" type="#_x0000_t75" style="width:23.55pt;height:18.35pt">
            <v:imagedata r:id="rId17" o:title=""/>
          </v:shape>
        </w:pict>
      </w:r>
      <w:r w:rsidR="00974873">
        <w:rPr>
          <w:rFonts w:ascii="Calibri" w:hAnsi="Calibri" w:cs="Calibri"/>
        </w:rPr>
        <w:t xml:space="preserve"> - доходность продаж, определяемая в отношении i-й подгруппы группы "прочие потребители" общества с ограниченной ответственностью "РУСЭНЕРГОСБЫТ", приведена в таблице:</w:t>
      </w:r>
    </w:p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381"/>
        <w:gridCol w:w="2948"/>
        <w:gridCol w:w="2268"/>
      </w:tblGrid>
      <w:tr w:rsidR="00974873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Подгруппы группы "прочие потребители" с максимальной мощностью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 (i = 1)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 (i = 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 (i =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 (i = 4)</w:t>
            </w:r>
          </w:p>
        </w:tc>
      </w:tr>
      <w:tr w:rsidR="00974873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14,42%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13,25%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3" w:rsidRDefault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5,24%</w:t>
            </w:r>
          </w:p>
        </w:tc>
      </w:tr>
    </w:tbl>
    <w:p w:rsidR="00974873" w:rsidRDefault="00974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4"/>
        </w:rPr>
        <w:pict>
          <v:shape id="_x0000_i1033" type="#_x0000_t75" style="width:21.6pt;height:14.4pt">
            <v:imagedata r:id="rId18" o:title=""/>
          </v:shape>
        </w:pict>
      </w:r>
      <w:r w:rsidR="00974873">
        <w:rPr>
          <w:rFonts w:ascii="Calibri" w:hAnsi="Calibri" w:cs="Calibri"/>
        </w:rPr>
        <w:t xml:space="preserve"> - коэффициент параметров деятельности гарантирующего поставщика, определяемый в отношении группы "прочие потребители" общества с ограниченной ответственностью "РУСЭНЕРГОСБЫТ", установлен в размере 0,27;</w:t>
      </w:r>
    </w:p>
    <w:p w:rsidR="00974873" w:rsidRDefault="00AF6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4" type="#_x0000_t75" style="width:24.85pt;height:20.3pt">
            <v:imagedata r:id="rId19" o:title=""/>
          </v:shape>
        </w:pict>
      </w:r>
      <w:r w:rsidR="00974873">
        <w:rPr>
          <w:rFonts w:ascii="Calibri" w:hAnsi="Calibri" w:cs="Calibri"/>
        </w:rPr>
        <w:t xml:space="preserve"> - j-й вид цены на эле</w:t>
      </w:r>
      <w:bookmarkStart w:id="5" w:name="_GoBack"/>
      <w:bookmarkEnd w:id="5"/>
      <w:r w:rsidR="00974873">
        <w:rPr>
          <w:rFonts w:ascii="Calibri" w:hAnsi="Calibri" w:cs="Calibri"/>
        </w:rPr>
        <w:t>ктрическую энергию и (или) мощность общества с ограниченной ответственностью "РУСЭНЕРГОСБЫТ", руб./кВт x ч или руб./кВт.</w:t>
      </w:r>
    </w:p>
    <w:sectPr w:rsidR="00974873" w:rsidSect="00AF6DBA">
      <w:pgSz w:w="11905" w:h="16838"/>
      <w:pgMar w:top="1134" w:right="850" w:bottom="709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3"/>
    <w:rsid w:val="00974873"/>
    <w:rsid w:val="00AF6DBA"/>
    <w:rsid w:val="00D23834"/>
    <w:rsid w:val="00D25387"/>
    <w:rsid w:val="00D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4EC9F71B6DDE832042875AD381AF4BA8085F7813E6E7FF837860892CC1EC707FABBFE510BA7A9C127EFG0o5M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24EC9F71B6DDE832043678BB5444F1BD88D3FC8237632DAD68DD55C5C5149040B5E2BC1506A6A8GCo2M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4EC9F71B6DDE832043678BB5444F1BD8EDAF8863A632DAD68DD55C5GCo5M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3A24EC9F71B6DDE832043678BB5444F1BD8EDCF98536632DAD68DD55C5GCo5M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4EC9F71B6DDE832042875AD381AF4BA8085F78236687AF237860892CC1EC7G0o7M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3</cp:revision>
  <dcterms:created xsi:type="dcterms:W3CDTF">2014-02-14T12:40:00Z</dcterms:created>
  <dcterms:modified xsi:type="dcterms:W3CDTF">2014-02-17T08:42:00Z</dcterms:modified>
</cp:coreProperties>
</file>