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F6" w:rsidRDefault="00C50BF6">
      <w:pPr>
        <w:pStyle w:val="ConsPlusTitle"/>
        <w:widowControl/>
        <w:jc w:val="center"/>
        <w:outlineLvl w:val="0"/>
      </w:pPr>
      <w:r>
        <w:t>ПРАВИТЕЛЬСТВО ЕВРЕЙСКОЙ АВТОНОМНОЙ ОБЛАСТИ</w:t>
      </w:r>
    </w:p>
    <w:p w:rsidR="00C50BF6" w:rsidRDefault="00C50BF6">
      <w:pPr>
        <w:pStyle w:val="ConsPlusTitle"/>
        <w:widowControl/>
        <w:jc w:val="center"/>
      </w:pPr>
      <w:r>
        <w:t>КОМИТЕТ ТАРИФОВ И ЦЕН</w:t>
      </w:r>
    </w:p>
    <w:p w:rsidR="00C50BF6" w:rsidRDefault="00C50BF6">
      <w:pPr>
        <w:pStyle w:val="ConsPlusTitle"/>
        <w:widowControl/>
        <w:jc w:val="center"/>
      </w:pPr>
    </w:p>
    <w:p w:rsidR="00C50BF6" w:rsidRDefault="00C50BF6">
      <w:pPr>
        <w:pStyle w:val="ConsPlusTitle"/>
        <w:widowControl/>
        <w:jc w:val="center"/>
      </w:pPr>
      <w:r>
        <w:t>ПРИКАЗ</w:t>
      </w:r>
    </w:p>
    <w:p w:rsidR="00C50BF6" w:rsidRDefault="00C50BF6">
      <w:pPr>
        <w:pStyle w:val="ConsPlusTitle"/>
        <w:widowControl/>
        <w:jc w:val="center"/>
      </w:pPr>
      <w:r>
        <w:t>от 28 декабря 2011 г. N 44/6-п</w:t>
      </w:r>
    </w:p>
    <w:p w:rsidR="00C50BF6" w:rsidRDefault="00C50BF6">
      <w:pPr>
        <w:pStyle w:val="ConsPlusTitle"/>
        <w:widowControl/>
        <w:jc w:val="center"/>
      </w:pPr>
    </w:p>
    <w:p w:rsidR="00C50BF6" w:rsidRDefault="00C50BF6">
      <w:pPr>
        <w:pStyle w:val="ConsPlusTitle"/>
        <w:widowControl/>
        <w:jc w:val="center"/>
      </w:pPr>
      <w:r>
        <w:t>ОБ УСТАНОВЛЕНИИ ТАРИФОВ НА ЭЛЕКТРИЧЕСКУЮ ЭНЕРГИЮ,</w:t>
      </w:r>
    </w:p>
    <w:p w:rsidR="00C50BF6" w:rsidRDefault="00C50BF6">
      <w:pPr>
        <w:pStyle w:val="ConsPlusTitle"/>
        <w:widowControl/>
        <w:jc w:val="center"/>
      </w:pPr>
      <w:proofErr w:type="gramStart"/>
      <w:r>
        <w:t>РЕАЛИЗУЕМУЮ</w:t>
      </w:r>
      <w:proofErr w:type="gramEnd"/>
      <w:r>
        <w:t xml:space="preserve"> ООО "РУСЭНЕРГОСБЫТ" ПОКУПАТЕЛЯМ, КРОМЕ НАСЕЛЕНИЯ</w:t>
      </w:r>
    </w:p>
    <w:p w:rsidR="00C50BF6" w:rsidRDefault="00C50BF6">
      <w:pPr>
        <w:pStyle w:val="ConsPlusTitle"/>
        <w:widowControl/>
        <w:jc w:val="center"/>
      </w:pPr>
      <w:r>
        <w:t>И ПОТРЕБИТЕЛЕЙ, ПРИРАВНЕННЫХ К КАТЕГОРИИ НАСЕЛЕНИЕ,</w:t>
      </w:r>
    </w:p>
    <w:p w:rsidR="00C50BF6" w:rsidRDefault="00C50BF6">
      <w:pPr>
        <w:pStyle w:val="ConsPlusTitle"/>
        <w:widowControl/>
        <w:jc w:val="center"/>
      </w:pPr>
      <w:r>
        <w:t>НА ТЕРРИТОРИИ ЕВРЕЙСКОЙ АВТОНОМНОЙ ОБЛАСТИ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06.10.2011 N 239-э/4 "О предельных уровнях тарифов на электрическую энергию (мощность), поставляемую покупателям на розничных рынках, за исключением электрической энергии (мощности), поставляемой населению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приравненным к нему категориям потребителей, на территориях, не объединенных в ценовые зоны оптового рынка, на 2012 год",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тарифов и цен правительства Еврейской автономной области, утвержденным постановлением правительства Еврейской автономной области от 26.05.2009 N 169-пп, на основании решения Правления комитета тарифов и цен от 28.12.2011 N 44/6-р</w:t>
      </w:r>
      <w:proofErr w:type="gramEnd"/>
    </w:p>
    <w:p w:rsidR="00C50BF6" w:rsidRDefault="00C50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покупателям на территории Еврейской автономной области, за исключением электрической энергии, поставляемой населению и приравненным к нему категориям потребителей, по договорам купли-продажи, с 1 января 2012 года по 30 июня 2012 года согласно приложению N 1.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r:id="rId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покупателям на территории Еврейской автономной области, за исключением электрической энергии, поставляемой населению и приравненным к нему категориям потребителей, по договорам купли-продажи, с 1 июля 2012 года по 31 декабря 2012 года согласно приложению N 2.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 </w:t>
      </w:r>
      <w:hyperlink r:id="rId1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 договорам энергоснабжения покупателям электрической энергии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с 1 января 2012 года по 30</w:t>
      </w:r>
      <w:proofErr w:type="gramEnd"/>
      <w:r>
        <w:rPr>
          <w:rFonts w:ascii="Calibri" w:hAnsi="Calibri" w:cs="Calibri"/>
        </w:rPr>
        <w:t xml:space="preserve"> июня 2012 года согласно приложению N 3.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Установить </w:t>
      </w:r>
      <w:hyperlink r:id="rId1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 договорам энергоснабжения покупателям электрической энергии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с 1 июля 2012 года по 31</w:t>
      </w:r>
      <w:proofErr w:type="gramEnd"/>
      <w:r>
        <w:rPr>
          <w:rFonts w:ascii="Calibri" w:hAnsi="Calibri" w:cs="Calibri"/>
        </w:rPr>
        <w:t xml:space="preserve"> декабря 2012 года согласно приложению N 4.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 </w:t>
      </w:r>
      <w:hyperlink r:id="rId1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покупателям электрической энергии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 1 января 2012 года по 30 июня 2012 года согласно приложению N 5.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Установить </w:t>
      </w:r>
      <w:hyperlink r:id="rId1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"Русэнергосбыт" покупателям электрической энергии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с 1 июля 2012 года по 31 декабря 2012 года согласно приложению N 6.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 силу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области от 11 августа 2011 г. N 21/1-п с 1 января 2012 года.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приказ вступает в силу со дня его официального опубликования.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Т.А.НАЗАРЕНКО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28.12.2011 N 44/6-п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2012 года по 30 июня 2012 года и утрачивают силу с 1 июля 2012 года (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Title"/>
        <w:widowControl/>
        <w:jc w:val="center"/>
      </w:pPr>
      <w:r>
        <w:t>ТАРИФЫ</w:t>
      </w:r>
    </w:p>
    <w:p w:rsidR="00C50BF6" w:rsidRDefault="00C50BF6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C50BF6" w:rsidRDefault="00C50BF6">
      <w:pPr>
        <w:pStyle w:val="ConsPlusTitle"/>
        <w:widowControl/>
        <w:jc w:val="center"/>
      </w:pPr>
      <w:r>
        <w:t xml:space="preserve">ПОКУПАТЕЛЯМ НА ТЕРРИТОРИИ ЕВРЕЙСКОЙ АВТОНОМНОЙ ОБЛАСТИ, </w:t>
      </w:r>
      <w:proofErr w:type="gramStart"/>
      <w:r>
        <w:t>ЗА</w:t>
      </w:r>
      <w:proofErr w:type="gramEnd"/>
    </w:p>
    <w:p w:rsidR="00C50BF6" w:rsidRDefault="00C50BF6">
      <w:pPr>
        <w:pStyle w:val="ConsPlusTitle"/>
        <w:widowControl/>
        <w:jc w:val="center"/>
      </w:pPr>
      <w:r>
        <w:t>ИСКЛЮЧЕНИЕМ ЭЛЕКТРИЧЕСКОЙ ЭНЕРГИИ, ПОСТАВЛЯЕМОЙ НАСЕЛЕНИЮ И</w:t>
      </w:r>
    </w:p>
    <w:p w:rsidR="00C50BF6" w:rsidRDefault="00C50BF6">
      <w:pPr>
        <w:pStyle w:val="ConsPlusTitle"/>
        <w:widowControl/>
        <w:jc w:val="center"/>
      </w:pPr>
      <w:r>
        <w:t>ПРИРАВНЕННЫМ К НЕМУ КАТЕГОРИЯМ ПОТРЕБИТЕЛЕЙ, ПО ДОГОВОРАМ</w:t>
      </w:r>
    </w:p>
    <w:p w:rsidR="00C50BF6" w:rsidRDefault="00C50BF6">
      <w:pPr>
        <w:pStyle w:val="ConsPlusTitle"/>
        <w:widowControl/>
        <w:jc w:val="center"/>
      </w:pPr>
      <w:r>
        <w:t>КУПЛИ-ПРОДАЖИ, С 1 ЯНВАРЯ 2012 ГОДА ПО 30 ИЮНЯ 2012 ГОДА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BF6" w:rsidRDefault="00C50BF6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┌─────┬──────────────────────────────────────────────┬──────────┬─────────┐</w:t>
      </w:r>
    </w:p>
    <w:p w:rsidR="00C50BF6" w:rsidRDefault="00C50BF6">
      <w:pPr>
        <w:pStyle w:val="ConsPlusNonformat"/>
        <w:widowControl/>
        <w:jc w:val="both"/>
      </w:pPr>
      <w:proofErr w:type="gramStart"/>
      <w:r>
        <w:t>│  N  │ Показатель (группы потребителей с разбивкой  │ Единица  │  Цена   │</w:t>
      </w:r>
      <w:proofErr w:type="gramEnd"/>
    </w:p>
    <w:p w:rsidR="00C50BF6" w:rsidRDefault="00C50BF6">
      <w:pPr>
        <w:pStyle w:val="ConsPlusNonformat"/>
        <w:widowControl/>
        <w:jc w:val="both"/>
      </w:pPr>
      <w:r>
        <w:t xml:space="preserve">│ </w:t>
      </w:r>
      <w:proofErr w:type="gramStart"/>
      <w:r>
        <w:t>п</w:t>
      </w:r>
      <w:proofErr w:type="gramEnd"/>
      <w:r>
        <w:t>/п │     тарифа по ставкам и дифференциацией      │измерения │ (тариф) │</w:t>
      </w:r>
    </w:p>
    <w:p w:rsidR="00C50BF6" w:rsidRDefault="00C50BF6">
      <w:pPr>
        <w:pStyle w:val="ConsPlusNonformat"/>
        <w:widowControl/>
        <w:jc w:val="both"/>
      </w:pPr>
      <w:r>
        <w:t>│     │               по зонам суток)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1  │                      2                       │    3     │    4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│Прочие потребители (тарифы указываются без НДС)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Nonformat"/>
        <w:widowControl/>
      </w:pPr>
      <w:r>
        <w:t xml:space="preserve">    КонсультантПлюс: примечание.</w:t>
      </w:r>
    </w:p>
    <w:p w:rsidR="00C50BF6" w:rsidRDefault="00C50BF6">
      <w:pPr>
        <w:pStyle w:val="ConsPlusNonformat"/>
        <w:widowControl/>
      </w:pPr>
      <w:r>
        <w:t xml:space="preserve">    Нумерация пунктов дана в соответствии с официальным текстом документа.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Nonformat"/>
        <w:widowControl/>
        <w:jc w:val="both"/>
      </w:pPr>
      <w:r>
        <w:t>│  1</w:t>
      </w:r>
      <w:proofErr w:type="gramStart"/>
      <w:r>
        <w:t xml:space="preserve">  │И</w:t>
      </w:r>
      <w:proofErr w:type="gramEnd"/>
      <w:r>
        <w:t>ные прочие потребители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C50BF6" w:rsidRDefault="00C50BF6">
      <w:pPr>
        <w:pStyle w:val="ConsPlusNonformat"/>
        <w:widowControl/>
        <w:jc w:val="both"/>
      </w:pPr>
      <w:r>
        <w:t>│1.1. │Одноставочный тариф, дифференцированный по числу часов             │</w:t>
      </w:r>
    </w:p>
    <w:p w:rsidR="00C50BF6" w:rsidRDefault="00C50BF6">
      <w:pPr>
        <w:pStyle w:val="ConsPlusNonformat"/>
        <w:widowControl/>
        <w:jc w:val="both"/>
      </w:pPr>
      <w:r>
        <w:t>│     │использования мощности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│1.1.1│от 7001 часов и выше                          │руб./МВт</w:t>
      </w:r>
      <w:proofErr w:type="gramStart"/>
      <w:r>
        <w:t>.ч</w:t>
      </w:r>
      <w:proofErr w:type="gramEnd"/>
      <w:r>
        <w:t>│ 1546,73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1360,63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│1.1.2│от 6501 до 7000 часов                         │руб./МВт</w:t>
      </w:r>
      <w:proofErr w:type="gramStart"/>
      <w:r>
        <w:t>.ч</w:t>
      </w:r>
      <w:proofErr w:type="gramEnd"/>
      <w:r>
        <w:t>│ 1652,76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1466,66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│1.1.3│от 6001 до 6500 часов                         │руб./МВт</w:t>
      </w:r>
      <w:proofErr w:type="gramStart"/>
      <w:r>
        <w:t>.ч</w:t>
      </w:r>
      <w:proofErr w:type="gramEnd"/>
      <w:r>
        <w:t>│ 1668,31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1482,21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lastRenderedPageBreak/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│1.1.4│от 5501 до 6000 часов                         │руб./МВт</w:t>
      </w:r>
      <w:proofErr w:type="gramStart"/>
      <w:r>
        <w:t>.ч</w:t>
      </w:r>
      <w:proofErr w:type="gramEnd"/>
      <w:r>
        <w:t>│ 1740,70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1554,60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│1.1.5│менее 5500 часов                              │руб./МВт</w:t>
      </w:r>
      <w:proofErr w:type="gramStart"/>
      <w:r>
        <w:t>.ч</w:t>
      </w:r>
      <w:proofErr w:type="gramEnd"/>
      <w:r>
        <w:t>│ 1756,18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1570,08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1.2 │Двухставочный тариф   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средневзвешенной стоимости единицы     │руб./МВт/ │441104,97│</w:t>
      </w:r>
    </w:p>
    <w:p w:rsidR="00C50BF6" w:rsidRDefault="00C50BF6">
      <w:pPr>
        <w:pStyle w:val="ConsPlusNonformat"/>
        <w:widowControl/>
        <w:jc w:val="both"/>
      </w:pPr>
      <w:r>
        <w:t>│     │электрической расчетной мощности              │   мес.   │     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средневзвешенной стоимости единицы     │руб./МВт</w:t>
      </w:r>
      <w:proofErr w:type="gramStart"/>
      <w:r>
        <w:t>.ч</w:t>
      </w:r>
      <w:proofErr w:type="gramEnd"/>
      <w:r>
        <w:t>│ 671,82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1.3 │Тарифы, дифференцированные по трем зонам суток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│- ночная зона                                 │руб./МВт</w:t>
      </w:r>
      <w:proofErr w:type="gramStart"/>
      <w:r>
        <w:t>.ч</w:t>
      </w:r>
      <w:proofErr w:type="gramEnd"/>
      <w:r>
        <w:t>│ 857,92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671,82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│1.3.2│- полупиковая зона                            │руб./МВт</w:t>
      </w:r>
      <w:proofErr w:type="gramStart"/>
      <w:r>
        <w:t>.ч</w:t>
      </w:r>
      <w:proofErr w:type="gramEnd"/>
      <w:r>
        <w:t>│ 1571,25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1385,15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lastRenderedPageBreak/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│1.3.3│- пиковая зона                                │руб./МВт</w:t>
      </w:r>
      <w:proofErr w:type="gramStart"/>
      <w:r>
        <w:t>.ч</w:t>
      </w:r>
      <w:proofErr w:type="gramEnd"/>
      <w:r>
        <w:t>│ 2564,16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2378,06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1.4 │Тарифы, дифференцированные по двум зонам суток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│- ночная зона                                 │руб./МВт</w:t>
      </w:r>
      <w:proofErr w:type="gramStart"/>
      <w:r>
        <w:t>.ч</w:t>
      </w:r>
      <w:proofErr w:type="gramEnd"/>
      <w:r>
        <w:t>│ 857,92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671,82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│1.4.2│- пиковая зона (день)                         │руб./МВт</w:t>
      </w:r>
      <w:proofErr w:type="gramStart"/>
      <w:r>
        <w:t>.ч</w:t>
      </w:r>
      <w:proofErr w:type="gramEnd"/>
      <w:r>
        <w:t>│ 1877,53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1691,43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│Бюджетные потребители 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C50BF6" w:rsidRDefault="00C50BF6">
      <w:pPr>
        <w:pStyle w:val="ConsPlusNonformat"/>
        <w:widowControl/>
        <w:jc w:val="both"/>
      </w:pPr>
      <w:r>
        <w:t>│ 2.1 │Одноставочный тариф, дифференцированный по числу часов             │</w:t>
      </w:r>
    </w:p>
    <w:p w:rsidR="00C50BF6" w:rsidRDefault="00C50BF6">
      <w:pPr>
        <w:pStyle w:val="ConsPlusNonformat"/>
        <w:widowControl/>
        <w:jc w:val="both"/>
      </w:pPr>
      <w:r>
        <w:t>│     │использования мощности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│от 7001 часов и выше                          │руб./МВт</w:t>
      </w:r>
      <w:proofErr w:type="gramStart"/>
      <w:r>
        <w:t>.ч</w:t>
      </w:r>
      <w:proofErr w:type="gramEnd"/>
      <w:r>
        <w:t>│ 1546,73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1360,63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│2.1.2│от 6501 до 7000 часов                         │руб./МВт</w:t>
      </w:r>
      <w:proofErr w:type="gramStart"/>
      <w:r>
        <w:t>.ч</w:t>
      </w:r>
      <w:proofErr w:type="gramEnd"/>
      <w:r>
        <w:t>│ 1652,76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1466,66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│2.1.3│от 6001 до 6500 часов                         │руб./МВт</w:t>
      </w:r>
      <w:proofErr w:type="gramStart"/>
      <w:r>
        <w:t>.ч</w:t>
      </w:r>
      <w:proofErr w:type="gramEnd"/>
      <w:r>
        <w:t>│ 1668,31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1482,21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│2.1.4│от 5501 до 6000 часов                         │руб./МВт</w:t>
      </w:r>
      <w:proofErr w:type="gramStart"/>
      <w:r>
        <w:t>.ч</w:t>
      </w:r>
      <w:proofErr w:type="gramEnd"/>
      <w:r>
        <w:t>│ 1740,70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1554,60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│2.1.5│менее 5500 часов                              │руб./МВт</w:t>
      </w:r>
      <w:proofErr w:type="gramStart"/>
      <w:r>
        <w:t>.ч</w:t>
      </w:r>
      <w:proofErr w:type="gramEnd"/>
      <w:r>
        <w:t>│ 1756,18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1570,08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2.2 │Двухставочный тариф   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средневзвешенной стоимости единицы     │руб./МВт/ │441104,97│</w:t>
      </w:r>
    </w:p>
    <w:p w:rsidR="00C50BF6" w:rsidRDefault="00C50BF6">
      <w:pPr>
        <w:pStyle w:val="ConsPlusNonformat"/>
        <w:widowControl/>
        <w:jc w:val="both"/>
      </w:pPr>
      <w:r>
        <w:t>│     │электрической расчетной мощности              │   мес.   │     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средневзвешенной стоимости единицы     │руб./МВт</w:t>
      </w:r>
      <w:proofErr w:type="gramStart"/>
      <w:r>
        <w:t>.ч</w:t>
      </w:r>
      <w:proofErr w:type="gramEnd"/>
      <w:r>
        <w:t>│ 671,82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│2.2.3│инфраструктурные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2.3 │Тарифы, дифференцированные по трем зонам суток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│- ночная зона                                 │руб./МВт</w:t>
      </w:r>
      <w:proofErr w:type="gramStart"/>
      <w:r>
        <w:t>.ч</w:t>
      </w:r>
      <w:proofErr w:type="gramEnd"/>
      <w:r>
        <w:t>│ 857,92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671,82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│2.3.2│- полупиковая зона                            │руб./МВт</w:t>
      </w:r>
      <w:proofErr w:type="gramStart"/>
      <w:r>
        <w:t>.ч</w:t>
      </w:r>
      <w:proofErr w:type="gramEnd"/>
      <w:r>
        <w:t>│ 1571,25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1385,15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│2.3.3│- пиковая зона                                │руб./МВт</w:t>
      </w:r>
      <w:proofErr w:type="gramStart"/>
      <w:r>
        <w:t>.ч</w:t>
      </w:r>
      <w:proofErr w:type="gramEnd"/>
      <w:r>
        <w:t>│ 2564,16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2378,06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2.4 │Тарифы, дифференцированные по двум зонам суток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│- ночная зона                                 │руб./МВт</w:t>
      </w:r>
      <w:proofErr w:type="gramStart"/>
      <w:r>
        <w:t>.ч</w:t>
      </w:r>
      <w:proofErr w:type="gramEnd"/>
      <w:r>
        <w:t>│ 857,92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671,82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│2.4.2│- пиковая зона (день)                         │руб./МВт</w:t>
      </w:r>
      <w:proofErr w:type="gramStart"/>
      <w:r>
        <w:t>.ч</w:t>
      </w:r>
      <w:proofErr w:type="gramEnd"/>
      <w:r>
        <w:t>│ 1877,53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1691,43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2,87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├──────────────────────────────────────────────┼──────────┼─────────┤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183,23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└─────┴──────────────────────────────────────────────┴──────────┴─────────┘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28.12.2011 N 44/6-п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2012 года по 31 декабря 2012 года и утрачивают силу с 1 января 2013 года (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Title"/>
        <w:widowControl/>
        <w:jc w:val="center"/>
      </w:pPr>
      <w:r>
        <w:t>ТАРИФЫ</w:t>
      </w:r>
    </w:p>
    <w:p w:rsidR="00C50BF6" w:rsidRDefault="00C50BF6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C50BF6" w:rsidRDefault="00C50BF6">
      <w:pPr>
        <w:pStyle w:val="ConsPlusTitle"/>
        <w:widowControl/>
        <w:jc w:val="center"/>
      </w:pPr>
      <w:r>
        <w:t xml:space="preserve">ПОКУПАТЕЛЯМ НА ТЕРРИТОРИИ ЕВРЕЙСКОЙ АВТОНОМНОЙ ОБЛАСТИ, </w:t>
      </w:r>
      <w:proofErr w:type="gramStart"/>
      <w:r>
        <w:t>ЗА</w:t>
      </w:r>
      <w:proofErr w:type="gramEnd"/>
    </w:p>
    <w:p w:rsidR="00C50BF6" w:rsidRDefault="00C50BF6">
      <w:pPr>
        <w:pStyle w:val="ConsPlusTitle"/>
        <w:widowControl/>
        <w:jc w:val="center"/>
      </w:pPr>
      <w:r>
        <w:t>ИСКЛЮЧЕНИЕМ ЭЛЕКТРИЧЕСКОЙ ЭНЕРГИИ, ПОСТАВЛЯЕМОЙ НАСЕЛЕНИЮ И</w:t>
      </w:r>
    </w:p>
    <w:p w:rsidR="00C50BF6" w:rsidRDefault="00C50BF6">
      <w:pPr>
        <w:pStyle w:val="ConsPlusTitle"/>
        <w:widowControl/>
        <w:jc w:val="center"/>
      </w:pPr>
      <w:r>
        <w:t>ПРИРАВНЕННЫМ К НЕМУ КАТЕГОРИЯМ ПОТРЕБИТЕЛЕЙ, ПО ДОГОВОРАМ</w:t>
      </w:r>
    </w:p>
    <w:p w:rsidR="00C50BF6" w:rsidRDefault="00C50BF6">
      <w:pPr>
        <w:pStyle w:val="ConsPlusTitle"/>
        <w:widowControl/>
        <w:jc w:val="center"/>
      </w:pPr>
      <w:r>
        <w:t>КУПЛИ-ПРОДАЖИ, С 1 ИЮЛЯ 2012 ГОДА ПО 31 ДЕКАБРЯ 2012 ГОДА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BF6" w:rsidRDefault="00C50BF6">
      <w:pPr>
        <w:pStyle w:val="ConsPlusNonformat"/>
        <w:widowControl/>
        <w:jc w:val="both"/>
      </w:pPr>
      <w:r>
        <w:t>┌─────┬──────────────────────────────────────────────┬──────────┬─────────┐</w:t>
      </w:r>
    </w:p>
    <w:p w:rsidR="00C50BF6" w:rsidRDefault="00C50BF6">
      <w:pPr>
        <w:pStyle w:val="ConsPlusNonformat"/>
        <w:widowControl/>
        <w:jc w:val="both"/>
      </w:pPr>
      <w:proofErr w:type="gramStart"/>
      <w:r>
        <w:t>│  N  │       Показатель (группы потребителей        │ Единица  │  Цена   │</w:t>
      </w:r>
      <w:proofErr w:type="gramEnd"/>
    </w:p>
    <w:p w:rsidR="00C50BF6" w:rsidRDefault="00C50BF6">
      <w:pPr>
        <w:pStyle w:val="ConsPlusNonformat"/>
        <w:widowControl/>
        <w:jc w:val="both"/>
      </w:pPr>
      <w:r>
        <w:t xml:space="preserve">│ </w:t>
      </w:r>
      <w:proofErr w:type="gramStart"/>
      <w:r>
        <w:t>п</w:t>
      </w:r>
      <w:proofErr w:type="gramEnd"/>
      <w:r>
        <w:t>/п │       с разбивкой тарифа по ставкам и        │измерения │ (тариф) │</w:t>
      </w:r>
    </w:p>
    <w:p w:rsidR="00C50BF6" w:rsidRDefault="00C50BF6">
      <w:pPr>
        <w:pStyle w:val="ConsPlusNonformat"/>
        <w:widowControl/>
        <w:jc w:val="both"/>
      </w:pPr>
      <w:r>
        <w:t>│     │       дифференциацией по зонам суток)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1  │                      2                       │    3     │    4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│Прочие потребители (тарифы указываются без НДС)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Nonformat"/>
        <w:widowControl/>
      </w:pPr>
      <w:r>
        <w:t xml:space="preserve">    КонсультантПлюс: примечание.</w:t>
      </w:r>
    </w:p>
    <w:p w:rsidR="00C50BF6" w:rsidRDefault="00C50BF6">
      <w:pPr>
        <w:pStyle w:val="ConsPlusNonformat"/>
        <w:widowControl/>
      </w:pPr>
      <w:r>
        <w:t xml:space="preserve">    Нумерация пунктов дана в соответствии с официальным текстом документа.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Nonformat"/>
        <w:widowControl/>
        <w:jc w:val="both"/>
      </w:pPr>
      <w:r>
        <w:t>│  1</w:t>
      </w:r>
      <w:proofErr w:type="gramStart"/>
      <w:r>
        <w:t xml:space="preserve">  │И</w:t>
      </w:r>
      <w:proofErr w:type="gramEnd"/>
      <w:r>
        <w:t>ные прочие потребители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C50BF6" w:rsidRDefault="00C50BF6">
      <w:pPr>
        <w:pStyle w:val="ConsPlusNonformat"/>
        <w:widowControl/>
        <w:jc w:val="both"/>
      </w:pPr>
      <w:r>
        <w:t>│1.1. │Одноставочный тариф, дифференцированный по числу часов             │</w:t>
      </w:r>
    </w:p>
    <w:p w:rsidR="00C50BF6" w:rsidRDefault="00C50BF6">
      <w:pPr>
        <w:pStyle w:val="ConsPlusNonformat"/>
        <w:widowControl/>
        <w:jc w:val="both"/>
      </w:pPr>
      <w:r>
        <w:t>│     │использования мощности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│1.1.1│от 7001 часов и выше                          │руб./МВт</w:t>
      </w:r>
      <w:proofErr w:type="gramStart"/>
      <w:r>
        <w:t>.ч</w:t>
      </w:r>
      <w:proofErr w:type="gramEnd"/>
      <w:r>
        <w:t>│ 1544,71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1398,45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│1.1.2│от 6501 до 7000 часов                         │руб./МВт</w:t>
      </w:r>
      <w:proofErr w:type="gramStart"/>
      <w:r>
        <w:t>.ч</w:t>
      </w:r>
      <w:proofErr w:type="gramEnd"/>
      <w:r>
        <w:t>│ 1653,69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1507,43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│1.1.3│от 6001 до 6500 часов                         │руб./МВт</w:t>
      </w:r>
      <w:proofErr w:type="gramStart"/>
      <w:r>
        <w:t>.ч</w:t>
      </w:r>
      <w:proofErr w:type="gramEnd"/>
      <w:r>
        <w:t>│ 1669,68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1523,42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lastRenderedPageBreak/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│1.1.4│от 5501 до 6000 часов                         │руб./МВт</w:t>
      </w:r>
      <w:proofErr w:type="gramStart"/>
      <w:r>
        <w:t>.ч</w:t>
      </w:r>
      <w:proofErr w:type="gramEnd"/>
      <w:r>
        <w:t>│ 1744,08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1597,82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│1.1.5│менее 5500 часов                              │руб./МВт</w:t>
      </w:r>
      <w:proofErr w:type="gramStart"/>
      <w:r>
        <w:t>.ч</w:t>
      </w:r>
      <w:proofErr w:type="gramEnd"/>
      <w:r>
        <w:t>│ 1745,48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1599,22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1.2 │Двухставочный тариф   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средневзвешенной стоимости единицы     │руб./МВт/ │515043,77│</w:t>
      </w:r>
    </w:p>
    <w:p w:rsidR="00C50BF6" w:rsidRDefault="00C50BF6">
      <w:pPr>
        <w:pStyle w:val="ConsPlusNonformat"/>
        <w:widowControl/>
        <w:jc w:val="both"/>
      </w:pPr>
      <w:r>
        <w:t>│     │электрической расчетной мощности              │   мес.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средневзвешенной стоимости единицы     │руб./МВт</w:t>
      </w:r>
      <w:proofErr w:type="gramStart"/>
      <w:r>
        <w:t>.ч</w:t>
      </w:r>
      <w:proofErr w:type="gramEnd"/>
      <w:r>
        <w:t>│ 692,82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1.3 │Тарифы, дифференцированные по трем зонам суток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│- ночная зона                                 │руб./МВт</w:t>
      </w:r>
      <w:proofErr w:type="gramStart"/>
      <w:r>
        <w:t>.ч</w:t>
      </w:r>
      <w:proofErr w:type="gramEnd"/>
      <w:r>
        <w:t>│ 839,08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692,82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│1.3.2│- полупиковая зона                            │руб./МВт</w:t>
      </w:r>
      <w:proofErr w:type="gramStart"/>
      <w:r>
        <w:t>.ч</w:t>
      </w:r>
      <w:proofErr w:type="gramEnd"/>
      <w:r>
        <w:t>│ 1574,71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1428,45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lastRenderedPageBreak/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│1.3.3│- пиковая зона                                │руб./МВт</w:t>
      </w:r>
      <w:proofErr w:type="gramStart"/>
      <w:r>
        <w:t>.ч</w:t>
      </w:r>
      <w:proofErr w:type="gramEnd"/>
      <w:r>
        <w:t>│ 2598,65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2452,39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1.4 │Тарифы, дифференцированные по двум зонам суток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│- ночная зона                                 │руб./МВт</w:t>
      </w:r>
      <w:proofErr w:type="gramStart"/>
      <w:r>
        <w:t>.ч</w:t>
      </w:r>
      <w:proofErr w:type="gramEnd"/>
      <w:r>
        <w:t>│ 839,08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692,82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│1.4.2│- пиковая зона (день)                         │руб./МВт</w:t>
      </w:r>
      <w:proofErr w:type="gramStart"/>
      <w:r>
        <w:t>.ч</w:t>
      </w:r>
      <w:proofErr w:type="gramEnd"/>
      <w:r>
        <w:t>│ 1890,56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1744,30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│Бюджетные потребители 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C50BF6" w:rsidRDefault="00C50BF6">
      <w:pPr>
        <w:pStyle w:val="ConsPlusNonformat"/>
        <w:widowControl/>
        <w:jc w:val="both"/>
      </w:pPr>
      <w:r>
        <w:t>│ 2.1 │Одноставочный тариф, дифференцированный по числу часов             │</w:t>
      </w:r>
    </w:p>
    <w:p w:rsidR="00C50BF6" w:rsidRDefault="00C50BF6">
      <w:pPr>
        <w:pStyle w:val="ConsPlusNonformat"/>
        <w:widowControl/>
        <w:jc w:val="both"/>
      </w:pPr>
      <w:r>
        <w:t>│     │использования мощности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│от 7001 часов и выше                          │руб./МВт</w:t>
      </w:r>
      <w:proofErr w:type="gramStart"/>
      <w:r>
        <w:t>.ч</w:t>
      </w:r>
      <w:proofErr w:type="gramEnd"/>
      <w:r>
        <w:t>│ 1544,71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1398,45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│2.1.2│от 6501 до 7000 часов                         │руб./МВт</w:t>
      </w:r>
      <w:proofErr w:type="gramStart"/>
      <w:r>
        <w:t>.ч</w:t>
      </w:r>
      <w:proofErr w:type="gramEnd"/>
      <w:r>
        <w:t>│ 1653,69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1507,43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│2.1.3│от 6001 до 6500 часов                         │руб./МВт</w:t>
      </w:r>
      <w:proofErr w:type="gramStart"/>
      <w:r>
        <w:t>.ч</w:t>
      </w:r>
      <w:proofErr w:type="gramEnd"/>
      <w:r>
        <w:t>│ 1669,68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1523,42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│2.1.4│от 5501 до 6000 часов                         │руб./МВт</w:t>
      </w:r>
      <w:proofErr w:type="gramStart"/>
      <w:r>
        <w:t>.ч</w:t>
      </w:r>
      <w:proofErr w:type="gramEnd"/>
      <w:r>
        <w:t>│ 1744,08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1597,82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│2.1.5│менее 5500 часов                              │руб./МВт</w:t>
      </w:r>
      <w:proofErr w:type="gramStart"/>
      <w:r>
        <w:t>.ч</w:t>
      </w:r>
      <w:proofErr w:type="gramEnd"/>
      <w:r>
        <w:t>│ 1745,48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1599,22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2.2 │Двухставочный тариф                           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    X     │    X  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средневзвешенной стоимости единицы     │руб./МВт/ │515043,77│</w:t>
      </w:r>
    </w:p>
    <w:p w:rsidR="00C50BF6" w:rsidRDefault="00C50BF6">
      <w:pPr>
        <w:pStyle w:val="ConsPlusNonformat"/>
        <w:widowControl/>
        <w:jc w:val="both"/>
      </w:pPr>
      <w:r>
        <w:t>│     │электрической расчетной мощности              │   мес.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средневзвешенной стоимости единицы     │руб./МВт</w:t>
      </w:r>
      <w:proofErr w:type="gramStart"/>
      <w:r>
        <w:t>.ч</w:t>
      </w:r>
      <w:proofErr w:type="gramEnd"/>
      <w:r>
        <w:t>│ 692,82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│2.2.3│инфраструктурные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2.3 │Тарифы, дифференцированные по трем зонам суток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│- ночная зона                                 │руб./МВт</w:t>
      </w:r>
      <w:proofErr w:type="gramStart"/>
      <w:r>
        <w:t>.ч</w:t>
      </w:r>
      <w:proofErr w:type="gramEnd"/>
      <w:r>
        <w:t>│ 839,08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692,82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lastRenderedPageBreak/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│2.3.2│- полупиковая зона                            │руб./МВт</w:t>
      </w:r>
      <w:proofErr w:type="gramStart"/>
      <w:r>
        <w:t>.ч</w:t>
      </w:r>
      <w:proofErr w:type="gramEnd"/>
      <w:r>
        <w:t>│ 1574,71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1428,45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│2.3.3│- пиковая зона                                │руб./МВт</w:t>
      </w:r>
      <w:proofErr w:type="gramStart"/>
      <w:r>
        <w:t>.ч</w:t>
      </w:r>
      <w:proofErr w:type="gramEnd"/>
      <w:r>
        <w:t>│ 2598,65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2452,39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├─────┼──────────────────────────────────────────────┴──────────┴─────────┤</w:t>
      </w:r>
    </w:p>
    <w:p w:rsidR="00C50BF6" w:rsidRDefault="00C50BF6">
      <w:pPr>
        <w:pStyle w:val="ConsPlusNonformat"/>
        <w:widowControl/>
        <w:jc w:val="both"/>
      </w:pPr>
      <w:r>
        <w:t>│ 2.4 │Тарифы, дифференцированные по двум зонам суток            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├─────┼──────────────────────────────────────────────┬──────────┬─────────┤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│- ночная зона                                 │руб./МВт</w:t>
      </w:r>
      <w:proofErr w:type="gramStart"/>
      <w:r>
        <w:t>.ч</w:t>
      </w:r>
      <w:proofErr w:type="gramEnd"/>
      <w:r>
        <w:t>│ 839,08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692,82 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│2.4.2│- пиковая зона (день)                         │руб./МВт</w:t>
      </w:r>
      <w:proofErr w:type="gramStart"/>
      <w:r>
        <w:t>.ч</w:t>
      </w:r>
      <w:proofErr w:type="gramEnd"/>
      <w:r>
        <w:t>│ 1890,56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│средневзвешенная стоимость электроэнергии     │руб./МВт</w:t>
      </w:r>
      <w:proofErr w:type="gramStart"/>
      <w:r>
        <w:t>.ч</w:t>
      </w:r>
      <w:proofErr w:type="gramEnd"/>
      <w:r>
        <w:t>│ 1744,30 │</w:t>
      </w:r>
    </w:p>
    <w:p w:rsidR="00C50BF6" w:rsidRDefault="00C50BF6">
      <w:pPr>
        <w:pStyle w:val="ConsPlusNonformat"/>
        <w:widowControl/>
        <w:jc w:val="both"/>
      </w:pPr>
      <w:r>
        <w:t>│     │(мощности)                 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│инфраструктурные платежи                      │руб./МВт</w:t>
      </w:r>
      <w:proofErr w:type="gramStart"/>
      <w:r>
        <w:t>.ч</w:t>
      </w:r>
      <w:proofErr w:type="gramEnd"/>
      <w:r>
        <w:t>│  1,83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│сбытовая надбавка гарантирующего поставщика   │    X     │    X    │</w:t>
      </w:r>
    </w:p>
    <w:p w:rsidR="00C50BF6" w:rsidRDefault="00C50BF6">
      <w:pPr>
        <w:pStyle w:val="ConsPlusNonformat"/>
        <w:widowControl/>
        <w:jc w:val="both"/>
      </w:pPr>
      <w:r>
        <w:t>├─────┼──────────────────────────────────────────────┼──────────┼─────────┤</w:t>
      </w:r>
    </w:p>
    <w:p w:rsidR="00C50BF6" w:rsidRDefault="00C50BF6">
      <w:pPr>
        <w:pStyle w:val="ConsPlusNonformat"/>
        <w:widowControl/>
        <w:jc w:val="both"/>
      </w:pPr>
      <w:r>
        <w:t>│     │ставка за обеспечение поставки одного кВт</w:t>
      </w:r>
      <w:proofErr w:type="gramStart"/>
      <w:r>
        <w:t>.ч</w:t>
      </w:r>
      <w:proofErr w:type="gramEnd"/>
      <w:r>
        <w:t xml:space="preserve">   │руб./МВт.ч│ 144,43  │</w:t>
      </w:r>
    </w:p>
    <w:p w:rsidR="00C50BF6" w:rsidRDefault="00C50BF6">
      <w:pPr>
        <w:pStyle w:val="ConsPlusNonformat"/>
        <w:widowControl/>
        <w:jc w:val="both"/>
      </w:pPr>
      <w:r>
        <w:t>│     │электроэнергии потребителям                   │          │         │</w:t>
      </w:r>
    </w:p>
    <w:p w:rsidR="00C50BF6" w:rsidRDefault="00C50BF6">
      <w:pPr>
        <w:pStyle w:val="ConsPlusNonformat"/>
        <w:widowControl/>
        <w:jc w:val="both"/>
      </w:pPr>
      <w:r>
        <w:t>└─────┴──────────────────────────────────────────────┴──────────┴─────────┘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28.12.2011 N 44/6-п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2012 года по 30 июня 2012 года и утрачивают силу с 1 июля 2012 года (</w:t>
      </w:r>
      <w:hyperlink r:id="rId1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Title"/>
        <w:widowControl/>
        <w:jc w:val="center"/>
      </w:pPr>
      <w:r>
        <w:t>ТАРИФЫ</w:t>
      </w:r>
    </w:p>
    <w:p w:rsidR="00C50BF6" w:rsidRDefault="00C50BF6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C50BF6" w:rsidRDefault="00C50BF6">
      <w:pPr>
        <w:pStyle w:val="ConsPlusTitle"/>
        <w:widowControl/>
        <w:jc w:val="center"/>
      </w:pPr>
      <w:r>
        <w:t xml:space="preserve">ПО ДОГОВОРАМ ЭНЕРГОСНАБЖЕНИЯ ПОКУПАТЕЛЯМ </w:t>
      </w:r>
      <w:proofErr w:type="gramStart"/>
      <w:r>
        <w:t>ЭЛЕКТРИЧЕСКОЙ</w:t>
      </w:r>
      <w:proofErr w:type="gramEnd"/>
    </w:p>
    <w:p w:rsidR="00C50BF6" w:rsidRDefault="00C50BF6">
      <w:pPr>
        <w:pStyle w:val="ConsPlusTitle"/>
        <w:widowControl/>
        <w:jc w:val="center"/>
      </w:pPr>
      <w:r>
        <w:t xml:space="preserve">ЭНЕРГИИ НА ТЕРРИТОРИИ ЕВРЕЙСКОЙ АВТОНОМНОЙ ОБЛАСТИ, </w:t>
      </w:r>
      <w:proofErr w:type="gramStart"/>
      <w:r>
        <w:t>ЗА</w:t>
      </w:r>
      <w:proofErr w:type="gramEnd"/>
    </w:p>
    <w:p w:rsidR="00C50BF6" w:rsidRDefault="00C50BF6">
      <w:pPr>
        <w:pStyle w:val="ConsPlusTitle"/>
        <w:widowControl/>
        <w:jc w:val="center"/>
      </w:pPr>
      <w:r>
        <w:t>ИСКЛЮЧЕНИЕМ ЭЛЕКТРИЧЕСКОЙ ЭНЕРГИИ (МОЩНОСТИ), ПОСТАВЛЯЕМОЙ</w:t>
      </w:r>
    </w:p>
    <w:p w:rsidR="00C50BF6" w:rsidRDefault="00C50BF6">
      <w:pPr>
        <w:pStyle w:val="ConsPlusTitle"/>
        <w:widowControl/>
        <w:jc w:val="center"/>
      </w:pPr>
      <w:r>
        <w:t>НАСЕЛЕНИЮ И ПРИРАВНЕННЫМ К НЕМУ КАТЕГОРИЯМ ПОТРЕБИТЕЛЕЙ,</w:t>
      </w:r>
    </w:p>
    <w:p w:rsidR="00C50BF6" w:rsidRDefault="00C50BF6">
      <w:pPr>
        <w:pStyle w:val="ConsPlusTitle"/>
        <w:widowControl/>
        <w:jc w:val="center"/>
      </w:pPr>
      <w:r>
        <w:t>УСЛУГИ ПО ПЕРЕДАЧЕ ЭЛЕКТРИЧЕСКОЙ ЭНЕРГИИ (МОЩНОСТИ) КОТОРЫМ</w:t>
      </w:r>
    </w:p>
    <w:p w:rsidR="00C50BF6" w:rsidRDefault="00C50BF6">
      <w:pPr>
        <w:pStyle w:val="ConsPlusTitle"/>
        <w:widowControl/>
        <w:jc w:val="center"/>
      </w:pPr>
      <w:r>
        <w:t>ОКАЗЫВАЮТСЯ ТОЛЬКО С ИСПОЛЬЗОВАНИЕМ ОБЪЕКТОВ ЭЛЕКТРОСЕТЕВОГО</w:t>
      </w:r>
    </w:p>
    <w:p w:rsidR="00C50BF6" w:rsidRDefault="00C50BF6">
      <w:pPr>
        <w:pStyle w:val="ConsPlusTitle"/>
        <w:widowControl/>
        <w:jc w:val="center"/>
      </w:pPr>
      <w:r>
        <w:t xml:space="preserve">ХОЗЯЙСТВА, ВХОДЯЩИХ В </w:t>
      </w:r>
      <w:proofErr w:type="gramStart"/>
      <w:r>
        <w:t>ЕДИНУЮ</w:t>
      </w:r>
      <w:proofErr w:type="gramEnd"/>
      <w:r>
        <w:t xml:space="preserve"> НАЦИОНАЛЬНУЮ (ОБЩЕРОССИЙСКУЮ)</w:t>
      </w:r>
    </w:p>
    <w:p w:rsidR="00C50BF6" w:rsidRDefault="00C50BF6">
      <w:pPr>
        <w:pStyle w:val="ConsPlusTitle"/>
        <w:widowControl/>
        <w:jc w:val="center"/>
      </w:pPr>
      <w:r>
        <w:t>ЭЛЕКТРИЧЕСКУЮ СЕТЬ, С 1 ЯНВАРЯ 2012 ГОДА</w:t>
      </w:r>
    </w:p>
    <w:p w:rsidR="00C50BF6" w:rsidRDefault="00C50BF6">
      <w:pPr>
        <w:pStyle w:val="ConsPlusTitle"/>
        <w:widowControl/>
        <w:jc w:val="center"/>
      </w:pPr>
      <w:r>
        <w:t>ПО 30 ИЮНЯ 2012 ГОДА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455"/>
        <w:gridCol w:w="1485"/>
        <w:gridCol w:w="1350"/>
        <w:gridCol w:w="540"/>
        <w:gridCol w:w="540"/>
        <w:gridCol w:w="540"/>
      </w:tblGrid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разбивкой тарифа по ставкам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дифференциацией по зонам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II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HH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прочие потребители (тарифы указываются без НДС)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часов и выше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1.1.4.4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1.1.5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электрической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мощности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стоимости единицы электроэнергии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(день)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потребители (тарифы указываются без НДС)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часов и выше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электрической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мощности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стоимости единицы электроэнергии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2.2.2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(день)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111083,35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1377,58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28.12.2011 N 44/6-п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2012 года по 31 декабря 2012 года и утрачивают силу с 1 января 2013 года (</w:t>
      </w:r>
      <w:hyperlink r:id="rId18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Title"/>
        <w:widowControl/>
        <w:jc w:val="center"/>
      </w:pPr>
      <w:r>
        <w:t>ТАРИФЫ</w:t>
      </w:r>
    </w:p>
    <w:p w:rsidR="00C50BF6" w:rsidRDefault="00C50BF6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C50BF6" w:rsidRDefault="00C50BF6">
      <w:pPr>
        <w:pStyle w:val="ConsPlusTitle"/>
        <w:widowControl/>
        <w:jc w:val="center"/>
      </w:pPr>
      <w:r>
        <w:t xml:space="preserve">ПО ДОГОВОРАМ ЭНЕРГОСНАБЖЕНИЯ ПОКУПАТЕЛЯМ </w:t>
      </w:r>
      <w:proofErr w:type="gramStart"/>
      <w:r>
        <w:t>ЭЛЕКТРИЧЕСКОЙ</w:t>
      </w:r>
      <w:proofErr w:type="gramEnd"/>
    </w:p>
    <w:p w:rsidR="00C50BF6" w:rsidRDefault="00C50BF6">
      <w:pPr>
        <w:pStyle w:val="ConsPlusTitle"/>
        <w:widowControl/>
        <w:jc w:val="center"/>
      </w:pPr>
      <w:r>
        <w:t xml:space="preserve">ЭНЕРГИИ НА ТЕРРИТОРИИ ЕВРЕЙСКОЙ АВТОНОМНОЙ ОБЛАСТИ, </w:t>
      </w:r>
      <w:proofErr w:type="gramStart"/>
      <w:r>
        <w:t>ЗА</w:t>
      </w:r>
      <w:proofErr w:type="gramEnd"/>
    </w:p>
    <w:p w:rsidR="00C50BF6" w:rsidRDefault="00C50BF6">
      <w:pPr>
        <w:pStyle w:val="ConsPlusTitle"/>
        <w:widowControl/>
        <w:jc w:val="center"/>
      </w:pPr>
      <w:r>
        <w:t>ИСКЛЮЧЕНИЕМ ЭЛЕКТРИЧЕСКОЙ ЭНЕРГИИ (МОЩНОСТИ), ПОСТАВЛЯЕМОЙ</w:t>
      </w:r>
    </w:p>
    <w:p w:rsidR="00C50BF6" w:rsidRDefault="00C50BF6">
      <w:pPr>
        <w:pStyle w:val="ConsPlusTitle"/>
        <w:widowControl/>
        <w:jc w:val="center"/>
      </w:pPr>
      <w:r>
        <w:t>НАСЕЛЕНИЮ И ПРИРАВНЕННЫМ К НЕМУ КАТЕГОРИЯМ ПОТРЕБИТЕЛЕЙ,</w:t>
      </w:r>
    </w:p>
    <w:p w:rsidR="00C50BF6" w:rsidRDefault="00C50BF6">
      <w:pPr>
        <w:pStyle w:val="ConsPlusTitle"/>
        <w:widowControl/>
        <w:jc w:val="center"/>
      </w:pPr>
      <w:r>
        <w:t>УСЛУГИ ПО ПЕРЕДАЧЕ ЭЛЕКТРИЧЕСКОЙ ЭНЕРГИИ (МОЩНОСТИ) КОТОРЫМ</w:t>
      </w:r>
    </w:p>
    <w:p w:rsidR="00C50BF6" w:rsidRDefault="00C50BF6">
      <w:pPr>
        <w:pStyle w:val="ConsPlusTitle"/>
        <w:widowControl/>
        <w:jc w:val="center"/>
      </w:pPr>
      <w:r>
        <w:t>ОКАЗЫВАЮТСЯ ТОЛЬКО С ИСПОЛЬЗОВАНИЕМ ОБЪЕКТОВ ЭЛЕКТРОСЕТЕВОГО</w:t>
      </w:r>
    </w:p>
    <w:p w:rsidR="00C50BF6" w:rsidRDefault="00C50BF6">
      <w:pPr>
        <w:pStyle w:val="ConsPlusTitle"/>
        <w:widowControl/>
        <w:jc w:val="center"/>
      </w:pPr>
      <w:r>
        <w:t xml:space="preserve">ХОЗЯЙСТВА, ВХОДЯЩИХ В </w:t>
      </w:r>
      <w:proofErr w:type="gramStart"/>
      <w:r>
        <w:t>ЕДИНУЮ</w:t>
      </w:r>
      <w:proofErr w:type="gramEnd"/>
      <w:r>
        <w:t xml:space="preserve"> НАЦИОНАЛЬНУЮ (ОБЩЕРОССИЙСКУЮ)</w:t>
      </w:r>
    </w:p>
    <w:p w:rsidR="00C50BF6" w:rsidRDefault="00C50BF6">
      <w:pPr>
        <w:pStyle w:val="ConsPlusTitle"/>
        <w:widowControl/>
        <w:jc w:val="center"/>
      </w:pPr>
      <w:r>
        <w:t>ЭЛЕКТРИЧЕСКУЮ СЕТЬ, С 1 ИЮЛЯ 2012 ГОДА</w:t>
      </w:r>
    </w:p>
    <w:p w:rsidR="00C50BF6" w:rsidRDefault="00C50BF6">
      <w:pPr>
        <w:pStyle w:val="ConsPlusTitle"/>
        <w:widowControl/>
        <w:jc w:val="center"/>
      </w:pPr>
      <w:r>
        <w:t>ПО 31 ДЕКАБРЯ 2012 ГОДА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455"/>
        <w:gridCol w:w="1485"/>
        <w:gridCol w:w="1350"/>
        <w:gridCol w:w="540"/>
        <w:gridCol w:w="540"/>
        <w:gridCol w:w="540"/>
      </w:tblGrid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разбивкой тарифа по ставкам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дифференциацией по зонам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II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HH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прочие потребители (тарифы указываются без НДС)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часов и выше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1.1.4.4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1.1.5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электрической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мощности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515043,77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стоимости единицы электроэнергии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(день)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потребители (тарифы указываются без НДС)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часов и выше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электрической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мощности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515043,77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стоимости единицы электроэнергии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2.2.2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(день)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энергии (мощности)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единой национальной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объектов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электросетевого хозяйства,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входящих в единую национальную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электрическую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сеть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140416,32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нормативных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потерь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1542,89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сбытовая надбавка гарантирующего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обеспечение поставки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одного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электроэнергии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50BF6" w:rsidSect="00C50BF6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28.12.2011 N 44/6-п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2012 года по 30 июня 2012 года и утрачивают силу с 1 июля 2012 года (</w:t>
      </w:r>
      <w:hyperlink r:id="rId1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Title"/>
        <w:widowControl/>
        <w:jc w:val="center"/>
      </w:pPr>
      <w:r>
        <w:t>ТАРИФЫ</w:t>
      </w:r>
    </w:p>
    <w:p w:rsidR="00C50BF6" w:rsidRDefault="00C50BF6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C50BF6" w:rsidRDefault="00C50BF6">
      <w:pPr>
        <w:pStyle w:val="ConsPlusTitle"/>
        <w:widowControl/>
        <w:jc w:val="center"/>
      </w:pPr>
      <w:r>
        <w:t>ПОКУПАТЕЛЯМ ЭЛЕКТРИЧЕСКОЙ ЭНЕРГИИ НА ТЕРРИТОРИИ ЕВРЕЙСКОЙ</w:t>
      </w:r>
    </w:p>
    <w:p w:rsidR="00C50BF6" w:rsidRDefault="00C50BF6">
      <w:pPr>
        <w:pStyle w:val="ConsPlusTitle"/>
        <w:widowControl/>
        <w:jc w:val="center"/>
      </w:pPr>
      <w:r>
        <w:t>АВТОНОМНОЙ ОБЛАСТИ, ЗА ИСКЛЮЧЕНИЕМ ЭЛЕКТРИЧЕСКОЙ ЭНЕРГИИ</w:t>
      </w:r>
    </w:p>
    <w:p w:rsidR="00C50BF6" w:rsidRDefault="00C50BF6">
      <w:pPr>
        <w:pStyle w:val="ConsPlusTitle"/>
        <w:widowControl/>
        <w:jc w:val="center"/>
      </w:pPr>
      <w:r>
        <w:t xml:space="preserve">(МОЩНОСТИ), ПОСТАВЛЯЕМОЙ НАСЕЛЕНИЮ И </w:t>
      </w:r>
      <w:proofErr w:type="gramStart"/>
      <w:r>
        <w:t>ПРИРАВНЕННЫМ</w:t>
      </w:r>
      <w:proofErr w:type="gramEnd"/>
      <w:r>
        <w:t xml:space="preserve"> К НЕМУ</w:t>
      </w:r>
    </w:p>
    <w:p w:rsidR="00C50BF6" w:rsidRDefault="00C50BF6">
      <w:pPr>
        <w:pStyle w:val="ConsPlusTitle"/>
        <w:widowControl/>
        <w:jc w:val="center"/>
      </w:pPr>
      <w:r>
        <w:t>КАТЕГОРИЯМ ПОТРЕБИТЕЛЕЙ, ПО ДОГОВОРАМ ЭНЕРГОСНАБЖЕНИЯ,</w:t>
      </w:r>
    </w:p>
    <w:p w:rsidR="00C50BF6" w:rsidRDefault="00C50BF6">
      <w:pPr>
        <w:pStyle w:val="ConsPlusTitle"/>
        <w:widowControl/>
        <w:jc w:val="center"/>
      </w:pPr>
      <w:r>
        <w:t>С 1 ЯНВАРЯ 2012 ГОДА ПО 30 ИЮНЯ 2012 ГОДА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295"/>
        <w:gridCol w:w="1350"/>
        <w:gridCol w:w="1350"/>
        <w:gridCol w:w="1350"/>
        <w:gridCol w:w="1350"/>
        <w:gridCol w:w="1350"/>
      </w:tblGrid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разбивкой тарифа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CH-II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HH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прочие потребители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часов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выше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2705,81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2974,86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3163,56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3333,24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2811,84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3080,89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3269,59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3439,27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2827,39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3096,44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3285,14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3454,82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2899,78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3168,83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3357,53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3527,21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1.1.4.2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менее 5500 часов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2915,26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3184,31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3373,01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3542,69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МВт/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МВт/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791379,18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906860,00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839180,00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545000,00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оплату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 (потерь)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40,47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139,98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282,18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615,21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2017,00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2286,05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2474,75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2644,43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2730,33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2999,38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3188,08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3357,76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3723,24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3992,29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4180,99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4350,67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1.4.1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2017,00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2286,05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2474,75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2644,43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(день)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3036,61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3305,66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3494,36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3664,04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потребители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&lt;3&gt;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часов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выше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2705,81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2974,86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3163,56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3333,24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1360,63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2811,84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3080,89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3269,59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3439,27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1466,66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2827,39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3096,44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3285,14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3454,82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1482,21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2899,78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3168,83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3357,53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3527,21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1554,60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менее 5500 часов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2915,26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3184,31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3373,01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3542,69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1570,08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2.1.5.4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МВт/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441104,97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МВт/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791379,18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906860,00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839180,00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545000,00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оплату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 (потерь)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40,47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139,98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282,18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615,21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2.3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2017,00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2286,05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2474,75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2644,43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2730,33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2999,38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3188,08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3357,76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1385,15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3723,24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3992,29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4180,99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4350,67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2378,06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2017,00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2286,05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2474,75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2644,43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(день)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3036,61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3305,66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3494,36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3664,04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1691,43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1159,08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1428,13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1616,83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1786,51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2.4.2.3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2,87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183,23  </w:t>
            </w:r>
          </w:p>
        </w:tc>
      </w:tr>
    </w:tbl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28.12.2011 N 44/6-п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2012 года по 31 декабря 2012 года и утрачивают силу с 1 января 2013 года (</w:t>
      </w:r>
      <w:hyperlink r:id="rId2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0BF6" w:rsidRDefault="00C50BF6">
      <w:pPr>
        <w:pStyle w:val="ConsPlusTitle"/>
        <w:widowControl/>
        <w:jc w:val="center"/>
      </w:pPr>
      <w:r>
        <w:t>ТАРИФЫ</w:t>
      </w:r>
    </w:p>
    <w:p w:rsidR="00C50BF6" w:rsidRDefault="00C50BF6">
      <w:pPr>
        <w:pStyle w:val="ConsPlusTitle"/>
        <w:widowControl/>
        <w:jc w:val="center"/>
      </w:pPr>
      <w:r>
        <w:t>НА ЭЛЕКТРИЧЕСКУЮ ЭНЕРГИЮ, ПОСТАВЛЯЕМУЮ ООО "РУСЭНЕРГОСБЫТ"</w:t>
      </w:r>
    </w:p>
    <w:p w:rsidR="00C50BF6" w:rsidRDefault="00C50BF6">
      <w:pPr>
        <w:pStyle w:val="ConsPlusTitle"/>
        <w:widowControl/>
        <w:jc w:val="center"/>
      </w:pPr>
      <w:r>
        <w:t>ПОКУПАТЕЛЯМ ЭЛЕКТРИЧЕСКОЙ ЭНЕРГИИ НА ТЕРРИТОРИИ ЕВРЕЙСКОЙ</w:t>
      </w:r>
    </w:p>
    <w:p w:rsidR="00C50BF6" w:rsidRDefault="00C50BF6">
      <w:pPr>
        <w:pStyle w:val="ConsPlusTitle"/>
        <w:widowControl/>
        <w:jc w:val="center"/>
      </w:pPr>
      <w:r>
        <w:t>АВТОНОМНОЙ ОБЛАСТИ, ЗА ИСКЛЮЧЕНИЕМ ЭЛЕКТРИЧЕСКОЙ ЭНЕРГИИ</w:t>
      </w:r>
    </w:p>
    <w:p w:rsidR="00C50BF6" w:rsidRDefault="00C50BF6">
      <w:pPr>
        <w:pStyle w:val="ConsPlusTitle"/>
        <w:widowControl/>
        <w:jc w:val="center"/>
      </w:pPr>
      <w:r>
        <w:t xml:space="preserve">(МОЩНОСТИ), ПОСТАВЛЯЕМОЙ НАСЕЛЕНИЮ И </w:t>
      </w:r>
      <w:proofErr w:type="gramStart"/>
      <w:r>
        <w:t>ПРИРАВНЕННЫМ</w:t>
      </w:r>
      <w:proofErr w:type="gramEnd"/>
      <w:r>
        <w:t xml:space="preserve"> К НЕМУ</w:t>
      </w:r>
    </w:p>
    <w:p w:rsidR="00C50BF6" w:rsidRDefault="00C50BF6">
      <w:pPr>
        <w:pStyle w:val="ConsPlusTitle"/>
        <w:widowControl/>
        <w:jc w:val="center"/>
      </w:pPr>
      <w:r>
        <w:t>КАТЕГОРИЯМ ПОТРЕБИТЕЛЕЙ, ПО ДОГОВОРАМ ЭНЕРГОСНАБЖЕНИЯ,</w:t>
      </w:r>
    </w:p>
    <w:p w:rsidR="00C50BF6" w:rsidRDefault="00C50BF6">
      <w:pPr>
        <w:pStyle w:val="ConsPlusTitle"/>
        <w:widowControl/>
        <w:jc w:val="center"/>
      </w:pPr>
      <w:r>
        <w:t>С 1 ИЮЛЯ 2012 ГОДА ПО 31 ДЕКАБРЯ 2012 ГОДА</w:t>
      </w:r>
    </w:p>
    <w:p w:rsidR="00C50BF6" w:rsidRDefault="00C5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295"/>
        <w:gridCol w:w="1350"/>
        <w:gridCol w:w="1350"/>
        <w:gridCol w:w="1485"/>
        <w:gridCol w:w="1350"/>
        <w:gridCol w:w="1350"/>
      </w:tblGrid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разбивкой тарифа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CH-II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HH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Иные прочие потребители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часов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выше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2813,90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3111,36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3318,37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3439,42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2922,88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3220,34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3427,35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3548,40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2938,87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3236,33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3443,34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3564,39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3013,27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3310,73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3517,74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3638,79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менее 5500 часов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3014,67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3312,13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3519,14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3640,19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МВт/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515043,77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515043,77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515043,77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515043,77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МВт/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878430,89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1006614,60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931489,80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604950,00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оплату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 (потерь)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44,64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154,68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311,81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668,73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2108,27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2405,73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2612,74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2733,79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2843,90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3141,36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3348,37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3469,42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3867,84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4165,30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4372,31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4493,36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2108,27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2405,73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2612,74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2733,79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(день)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3159,75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3457,21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3664,22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3785,27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потребители 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&lt;3&gt;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часов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выше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2813,90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3111,36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3318,37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3439,42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1398,45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2922,88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3220,34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3427,35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3548,40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1507,43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2938,87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3236,33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3443,34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3564,39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1523,42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3013,27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3310,73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3517,74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3638,79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1597,82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менее 5500 часов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3014,67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3312,13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3519,14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3640,19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1599,22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МВт/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515043,77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515043,77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515043,77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515043,77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средневзвешенной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МВт/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878430,89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1006614,60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931489,80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604950,00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единая ставка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оплату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 (потерь)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44,64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154,68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311,81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668,73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2108,27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2405,73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2612,74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2733,79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2843,90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3141,36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3348,37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3469,42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1428,45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3867,84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4165,30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4372,31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4493,36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2452,39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</w:t>
            </w:r>
          </w:p>
        </w:tc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2108,27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2405,73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2612,74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2733,79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692,82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2.4.1.3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(день)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3159,75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3457,21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3664,22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3785,27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1744,30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единицы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1269,19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1566,65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1773,66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1894,71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платежи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надбавка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</w:tr>
      <w:tr w:rsidR="00C50BF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поставки одного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F6" w:rsidRDefault="00C50BF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144,43  </w:t>
            </w:r>
          </w:p>
        </w:tc>
      </w:tr>
    </w:tbl>
    <w:p w:rsidR="00C50BF6" w:rsidRDefault="00C50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BF6" w:rsidRDefault="00C50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0BF6" w:rsidRDefault="00C50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C50BF6">
      <w:pgSz w:w="11905" w:h="16838" w:code="9"/>
      <w:pgMar w:top="1134" w:right="1701" w:bottom="1134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50BF6"/>
    <w:rsid w:val="0000770E"/>
    <w:rsid w:val="00013FF5"/>
    <w:rsid w:val="00017612"/>
    <w:rsid w:val="0002632D"/>
    <w:rsid w:val="00076611"/>
    <w:rsid w:val="000A5E81"/>
    <w:rsid w:val="000D3B53"/>
    <w:rsid w:val="000D6113"/>
    <w:rsid w:val="000F2989"/>
    <w:rsid w:val="000F411B"/>
    <w:rsid w:val="000F449E"/>
    <w:rsid w:val="001038EA"/>
    <w:rsid w:val="001139F0"/>
    <w:rsid w:val="00123130"/>
    <w:rsid w:val="001238A6"/>
    <w:rsid w:val="00133548"/>
    <w:rsid w:val="001512DC"/>
    <w:rsid w:val="00151609"/>
    <w:rsid w:val="0015245A"/>
    <w:rsid w:val="00155B23"/>
    <w:rsid w:val="001615E9"/>
    <w:rsid w:val="00163656"/>
    <w:rsid w:val="00170177"/>
    <w:rsid w:val="00174C6F"/>
    <w:rsid w:val="00177EFA"/>
    <w:rsid w:val="00183778"/>
    <w:rsid w:val="001A7664"/>
    <w:rsid w:val="001B770C"/>
    <w:rsid w:val="001C0D5C"/>
    <w:rsid w:val="001C30B4"/>
    <w:rsid w:val="001C4480"/>
    <w:rsid w:val="001D2C06"/>
    <w:rsid w:val="001E1CE9"/>
    <w:rsid w:val="001F3DE7"/>
    <w:rsid w:val="001F430A"/>
    <w:rsid w:val="00204CED"/>
    <w:rsid w:val="00221550"/>
    <w:rsid w:val="0023352C"/>
    <w:rsid w:val="002368A4"/>
    <w:rsid w:val="002875D7"/>
    <w:rsid w:val="002D457B"/>
    <w:rsid w:val="002D5542"/>
    <w:rsid w:val="002E732C"/>
    <w:rsid w:val="002E7894"/>
    <w:rsid w:val="0031077C"/>
    <w:rsid w:val="00315A51"/>
    <w:rsid w:val="00320A2A"/>
    <w:rsid w:val="003214EA"/>
    <w:rsid w:val="00321C33"/>
    <w:rsid w:val="00325E36"/>
    <w:rsid w:val="00341325"/>
    <w:rsid w:val="0034149C"/>
    <w:rsid w:val="00343977"/>
    <w:rsid w:val="00350CEE"/>
    <w:rsid w:val="00353B43"/>
    <w:rsid w:val="003640B1"/>
    <w:rsid w:val="00392023"/>
    <w:rsid w:val="00396377"/>
    <w:rsid w:val="003A2407"/>
    <w:rsid w:val="003A3F07"/>
    <w:rsid w:val="003B69AC"/>
    <w:rsid w:val="003E1DEE"/>
    <w:rsid w:val="003E755A"/>
    <w:rsid w:val="004030C7"/>
    <w:rsid w:val="00412D04"/>
    <w:rsid w:val="004168BB"/>
    <w:rsid w:val="00416C93"/>
    <w:rsid w:val="004238F5"/>
    <w:rsid w:val="004322FF"/>
    <w:rsid w:val="00434573"/>
    <w:rsid w:val="0044623F"/>
    <w:rsid w:val="0045191D"/>
    <w:rsid w:val="00455AA7"/>
    <w:rsid w:val="00490B68"/>
    <w:rsid w:val="004972B9"/>
    <w:rsid w:val="004B281E"/>
    <w:rsid w:val="004C1101"/>
    <w:rsid w:val="004F1EC7"/>
    <w:rsid w:val="00503884"/>
    <w:rsid w:val="00526023"/>
    <w:rsid w:val="00526852"/>
    <w:rsid w:val="00542211"/>
    <w:rsid w:val="00547B2C"/>
    <w:rsid w:val="00553232"/>
    <w:rsid w:val="005540C5"/>
    <w:rsid w:val="00577D09"/>
    <w:rsid w:val="005822E2"/>
    <w:rsid w:val="00586EFB"/>
    <w:rsid w:val="00594263"/>
    <w:rsid w:val="005944F3"/>
    <w:rsid w:val="005B6C63"/>
    <w:rsid w:val="005C35B6"/>
    <w:rsid w:val="005C48F1"/>
    <w:rsid w:val="005D6AFA"/>
    <w:rsid w:val="005F259A"/>
    <w:rsid w:val="00612CBE"/>
    <w:rsid w:val="00612D40"/>
    <w:rsid w:val="00621B02"/>
    <w:rsid w:val="0062440A"/>
    <w:rsid w:val="00647BCD"/>
    <w:rsid w:val="006540DB"/>
    <w:rsid w:val="00665767"/>
    <w:rsid w:val="00665C2F"/>
    <w:rsid w:val="006661E3"/>
    <w:rsid w:val="006729C9"/>
    <w:rsid w:val="006829ED"/>
    <w:rsid w:val="0069783F"/>
    <w:rsid w:val="006A2009"/>
    <w:rsid w:val="006A4CBB"/>
    <w:rsid w:val="006A735E"/>
    <w:rsid w:val="006B74D0"/>
    <w:rsid w:val="006C2759"/>
    <w:rsid w:val="006D0569"/>
    <w:rsid w:val="006F6B53"/>
    <w:rsid w:val="007214A2"/>
    <w:rsid w:val="0075023A"/>
    <w:rsid w:val="007618DD"/>
    <w:rsid w:val="00782166"/>
    <w:rsid w:val="00782B7A"/>
    <w:rsid w:val="00783300"/>
    <w:rsid w:val="007A57A4"/>
    <w:rsid w:val="007C2A98"/>
    <w:rsid w:val="007C4A3D"/>
    <w:rsid w:val="007D1CE2"/>
    <w:rsid w:val="007E23D3"/>
    <w:rsid w:val="007F14F4"/>
    <w:rsid w:val="007F52FB"/>
    <w:rsid w:val="008020DD"/>
    <w:rsid w:val="00805411"/>
    <w:rsid w:val="0081519F"/>
    <w:rsid w:val="00825070"/>
    <w:rsid w:val="00841E2A"/>
    <w:rsid w:val="008526F4"/>
    <w:rsid w:val="0085638F"/>
    <w:rsid w:val="00857B13"/>
    <w:rsid w:val="008611DE"/>
    <w:rsid w:val="00862399"/>
    <w:rsid w:val="008750ED"/>
    <w:rsid w:val="00885CD0"/>
    <w:rsid w:val="00886060"/>
    <w:rsid w:val="00890780"/>
    <w:rsid w:val="008A5EDD"/>
    <w:rsid w:val="008B3ECC"/>
    <w:rsid w:val="008B4272"/>
    <w:rsid w:val="008C796D"/>
    <w:rsid w:val="008D38FC"/>
    <w:rsid w:val="008D7F96"/>
    <w:rsid w:val="008E4BFE"/>
    <w:rsid w:val="008F372B"/>
    <w:rsid w:val="008F3A40"/>
    <w:rsid w:val="009035D1"/>
    <w:rsid w:val="00925135"/>
    <w:rsid w:val="0094662C"/>
    <w:rsid w:val="00954D33"/>
    <w:rsid w:val="00956A52"/>
    <w:rsid w:val="009600AF"/>
    <w:rsid w:val="0097014B"/>
    <w:rsid w:val="00971958"/>
    <w:rsid w:val="009723E9"/>
    <w:rsid w:val="00973089"/>
    <w:rsid w:val="00973C3B"/>
    <w:rsid w:val="00974EC0"/>
    <w:rsid w:val="009A1D31"/>
    <w:rsid w:val="009A245C"/>
    <w:rsid w:val="009A5F1E"/>
    <w:rsid w:val="009C1F34"/>
    <w:rsid w:val="009D4488"/>
    <w:rsid w:val="009D5FC8"/>
    <w:rsid w:val="009E223F"/>
    <w:rsid w:val="009E6BD8"/>
    <w:rsid w:val="00A0437E"/>
    <w:rsid w:val="00A051B4"/>
    <w:rsid w:val="00A11C61"/>
    <w:rsid w:val="00A14A2C"/>
    <w:rsid w:val="00A22EB2"/>
    <w:rsid w:val="00A236AE"/>
    <w:rsid w:val="00A262F2"/>
    <w:rsid w:val="00A27939"/>
    <w:rsid w:val="00A31E21"/>
    <w:rsid w:val="00A360EB"/>
    <w:rsid w:val="00A403CA"/>
    <w:rsid w:val="00A438ED"/>
    <w:rsid w:val="00A451C3"/>
    <w:rsid w:val="00A464C6"/>
    <w:rsid w:val="00A569D1"/>
    <w:rsid w:val="00A625F1"/>
    <w:rsid w:val="00A63614"/>
    <w:rsid w:val="00A67525"/>
    <w:rsid w:val="00A67B4C"/>
    <w:rsid w:val="00A845D9"/>
    <w:rsid w:val="00AA00A8"/>
    <w:rsid w:val="00AA20F2"/>
    <w:rsid w:val="00AA242A"/>
    <w:rsid w:val="00AA6A70"/>
    <w:rsid w:val="00AB527B"/>
    <w:rsid w:val="00AB6575"/>
    <w:rsid w:val="00AB6F9B"/>
    <w:rsid w:val="00AC020F"/>
    <w:rsid w:val="00AC767E"/>
    <w:rsid w:val="00AD4F72"/>
    <w:rsid w:val="00AE3173"/>
    <w:rsid w:val="00AE4C32"/>
    <w:rsid w:val="00AF6D33"/>
    <w:rsid w:val="00B05D9F"/>
    <w:rsid w:val="00B06FEA"/>
    <w:rsid w:val="00B14075"/>
    <w:rsid w:val="00B14158"/>
    <w:rsid w:val="00B52238"/>
    <w:rsid w:val="00B54864"/>
    <w:rsid w:val="00B717BB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16E40"/>
    <w:rsid w:val="00C33CAE"/>
    <w:rsid w:val="00C45921"/>
    <w:rsid w:val="00C5085D"/>
    <w:rsid w:val="00C50BF6"/>
    <w:rsid w:val="00C61477"/>
    <w:rsid w:val="00CA6597"/>
    <w:rsid w:val="00CB46E1"/>
    <w:rsid w:val="00CC0E01"/>
    <w:rsid w:val="00CE4D65"/>
    <w:rsid w:val="00CF2528"/>
    <w:rsid w:val="00CF7D33"/>
    <w:rsid w:val="00D04241"/>
    <w:rsid w:val="00D17278"/>
    <w:rsid w:val="00D44CDF"/>
    <w:rsid w:val="00D73656"/>
    <w:rsid w:val="00D800B1"/>
    <w:rsid w:val="00D92AEF"/>
    <w:rsid w:val="00D953FE"/>
    <w:rsid w:val="00DB188B"/>
    <w:rsid w:val="00DC5F4C"/>
    <w:rsid w:val="00DC6504"/>
    <w:rsid w:val="00DE3352"/>
    <w:rsid w:val="00DF3D63"/>
    <w:rsid w:val="00E00692"/>
    <w:rsid w:val="00E457C5"/>
    <w:rsid w:val="00E700DC"/>
    <w:rsid w:val="00E74C67"/>
    <w:rsid w:val="00E80D76"/>
    <w:rsid w:val="00E85B94"/>
    <w:rsid w:val="00E92886"/>
    <w:rsid w:val="00E969EF"/>
    <w:rsid w:val="00EA247C"/>
    <w:rsid w:val="00EB00CE"/>
    <w:rsid w:val="00EB372D"/>
    <w:rsid w:val="00EC5C0F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22BC4"/>
    <w:rsid w:val="00F27225"/>
    <w:rsid w:val="00F304C3"/>
    <w:rsid w:val="00F36C6A"/>
    <w:rsid w:val="00F43E87"/>
    <w:rsid w:val="00F4633C"/>
    <w:rsid w:val="00F62F76"/>
    <w:rsid w:val="00F667ED"/>
    <w:rsid w:val="00F66844"/>
    <w:rsid w:val="00F72FBD"/>
    <w:rsid w:val="00F76A62"/>
    <w:rsid w:val="00F934AE"/>
    <w:rsid w:val="00FA24D9"/>
    <w:rsid w:val="00FA2F8E"/>
    <w:rsid w:val="00FA61B6"/>
    <w:rsid w:val="00FC7B73"/>
    <w:rsid w:val="00FF1889"/>
    <w:rsid w:val="00FF4FBD"/>
    <w:rsid w:val="00FF545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0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50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4853478D02AAA189124CD4F4264ECD29ABB0AF74DFDC94BD59ED4E839D28A9A84F5203F8074F843306g9Q9I" TargetMode="External"/><Relationship Id="rId13" Type="http://schemas.openxmlformats.org/officeDocument/2006/relationships/hyperlink" Target="consultantplus://offline/ref=42284853478D02AAA189124CD4F4264ECD29ABB0AF74DFDC94BD59ED4E839D28A9A84F5203F8074F843B07g9QBI" TargetMode="External"/><Relationship Id="rId18" Type="http://schemas.openxmlformats.org/officeDocument/2006/relationships/hyperlink" Target="consultantplus://offline/ref=42284853478D02AAA189124CD4F4264ECD29ABB0AF74DFDC94BD59ED4E839D28A9A84F5203F8074F843306g9Q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2284853478D02AAA189124CD4F4264ECD29ABB0AF73DCDE97BD59ED4E839D28A9A84F5203F8074F84320Fg9Q7I" TargetMode="External"/><Relationship Id="rId12" Type="http://schemas.openxmlformats.org/officeDocument/2006/relationships/hyperlink" Target="consultantplus://offline/ref=42284853478D02AAA189124CD4F4264ECD29ABB0AF74DFDC94BD59ED4E839D28A9A84F5203F8074F843502g9QDI" TargetMode="External"/><Relationship Id="rId17" Type="http://schemas.openxmlformats.org/officeDocument/2006/relationships/hyperlink" Target="consultantplus://offline/ref=42284853478D02AAA189124CD4F4264ECD29ABB0AF74DFDC94BD59ED4E839D28A9A84F5203F8074F843307g9Q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284853478D02AAA189124CD4F4264ECD29ABB0AF74DFDC94BD59ED4E839D28A9A84F5203F8074F843307g9Q6I" TargetMode="External"/><Relationship Id="rId20" Type="http://schemas.openxmlformats.org/officeDocument/2006/relationships/hyperlink" Target="consultantplus://offline/ref=42284853478D02AAA189124CD4F4264ECD29ABB0AF74DFDC94BD59ED4E839D28A9A84F5203F8074F843306g9Q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84853478D02AAA1890C41C2987C41CA20F5B9AD73D388C9E202B0198A977FEEE7161047F5064Cg8Q7I" TargetMode="External"/><Relationship Id="rId11" Type="http://schemas.openxmlformats.org/officeDocument/2006/relationships/hyperlink" Target="consultantplus://offline/ref=42284853478D02AAA189124CD4F4264ECD29ABB0AF74DFDC94BD59ED4E839D28A9A84F5203F8074F843701g9QFI" TargetMode="External"/><Relationship Id="rId5" Type="http://schemas.openxmlformats.org/officeDocument/2006/relationships/hyperlink" Target="consultantplus://offline/ref=42284853478D02AAA1890C41C2987C41CA23F3B4AE78D388C9E202B0198A977FEEE7161047F5064Eg8Q6I" TargetMode="External"/><Relationship Id="rId15" Type="http://schemas.openxmlformats.org/officeDocument/2006/relationships/hyperlink" Target="consultantplus://offline/ref=42284853478D02AAA189124CD4F4264ECD29ABB0AF74DFDC94BD59ED4E839D28A9A84F5203F8074F843307g9Q9I" TargetMode="External"/><Relationship Id="rId10" Type="http://schemas.openxmlformats.org/officeDocument/2006/relationships/hyperlink" Target="consultantplus://offline/ref=42284853478D02AAA189124CD4F4264ECD29ABB0AF74DFDC94BD59ED4E839D28A9A84F5203F8074F843101g9Q7I" TargetMode="External"/><Relationship Id="rId19" Type="http://schemas.openxmlformats.org/officeDocument/2006/relationships/hyperlink" Target="consultantplus://offline/ref=42284853478D02AAA189124CD4F4264ECD29ABB0AF74DFDC94BD59ED4E839D28A9A84F5203F8074F843306g9QFI" TargetMode="External"/><Relationship Id="rId4" Type="http://schemas.openxmlformats.org/officeDocument/2006/relationships/hyperlink" Target="consultantplus://offline/ref=42284853478D02AAA1890C41C2987C41CA20F6BDAE78D388C9E202B0198A977FEEE7161047F40748g8Q4I" TargetMode="External"/><Relationship Id="rId9" Type="http://schemas.openxmlformats.org/officeDocument/2006/relationships/hyperlink" Target="consultantplus://offline/ref=42284853478D02AAA189124CD4F4264ECD29ABB0AF74DFDC94BD59ED4E839D28A9A84F5203F8074F843203g9QDI" TargetMode="External"/><Relationship Id="rId14" Type="http://schemas.openxmlformats.org/officeDocument/2006/relationships/hyperlink" Target="consultantplus://offline/ref=42284853478D02AAA189124CD4F4264ECD29ABB0AF73D8D696BD59ED4E839D28gAQ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20324</Words>
  <Characters>115847</Characters>
  <Application>Microsoft Office Word</Application>
  <DocSecurity>0</DocSecurity>
  <Lines>965</Lines>
  <Paragraphs>271</Paragraphs>
  <ScaleCrop>false</ScaleCrop>
  <Company/>
  <LinksUpToDate>false</LinksUpToDate>
  <CharactersWithSpaces>135900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2012-02-09T08:16:00Z</dcterms:created>
  <dcterms:modified xsi:type="dcterms:W3CDTF">2012-02-09T08:19:00Z</dcterms:modified>
</cp:coreProperties>
</file>