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61" w:rsidRDefault="00FC1961" w:rsidP="00945E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АСТРАХАНСКОЙ ОБЛАСТИ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2015 г. N 19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ПОСТАНОВЛЕНИЯ СЛУЖБЫ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АСТРАХАНСКОЙ ОБЛАСТИ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24.12.2014 N 2389-э "О внесении изменений и дополнений в Регламент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форму принятия решения органом исполнительной власти субъектов Российской Федерации в области государственного регулирования тарифов, утвержденные Приказом ФСТ России от 28.03.2013 N 313-э",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Астраханской области от 06.04.2005 N 49-П "О службе по тарифам Астраханской области", протоколом заседания коллегии службы по тарифам Астраханской области от 25.03.2015 N 45 служба по тарифам Астраханской области постановляет: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16.10.2008 N 79 "О единых (котловых) тарифах на услуги по передаче электрической энергии по сетям Астраханской области" следующие изменения: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1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постановлению дополнить </w:t>
      </w:r>
      <w:hyperlink r:id="rId12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столбцами,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Дополнить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приложением N 2 согласно </w:t>
      </w:r>
      <w:hyperlink w:anchor="Par68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Считать </w:t>
      </w:r>
      <w:hyperlink r:id="rId14" w:history="1">
        <w:r>
          <w:rPr>
            <w:rFonts w:ascii="Calibri" w:hAnsi="Calibri" w:cs="Calibri"/>
            <w:color w:val="0000FF"/>
          </w:rPr>
          <w:t>приложения N 2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постановлению соответственно приложениями N 3 - 4.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6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Постановлению службы по тарифам Астраханской области от 17.12.2014 N 217 "О внесении изменений в постановление службы по тарифам Астраханской области от 16.10.2008 N 79".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>
        <w:rPr>
          <w:rFonts w:ascii="Calibri" w:hAnsi="Calibri" w:cs="Calibri"/>
        </w:rPr>
        <w:t>Турасова</w:t>
      </w:r>
      <w:proofErr w:type="spellEnd"/>
      <w:r>
        <w:rPr>
          <w:rFonts w:ascii="Calibri" w:hAnsi="Calibri" w:cs="Calibri"/>
        </w:rPr>
        <w:t xml:space="preserve"> Л.А.):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опубликования, в том числе на официальном интернет-портале правовой информации органов государственной власти Астраханской области (</w:t>
      </w:r>
      <w:proofErr w:type="spellStart"/>
      <w:r>
        <w:rPr>
          <w:rFonts w:ascii="Calibri" w:hAnsi="Calibri" w:cs="Calibri"/>
        </w:rPr>
        <w:t>htt</w:t>
      </w:r>
      <w:proofErr w:type="spellEnd"/>
      <w:r>
        <w:rPr>
          <w:rFonts w:ascii="Calibri" w:hAnsi="Calibri" w:cs="Calibri"/>
        </w:rPr>
        <w:t>://pravo-astrobl.ru/).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срок не позднее семи рабочих дней со дня подписания направить копию настоящего Постановления в прокуратуру Астраханской области.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семидневный срок после принятия направить копию настоящего Постановления в Управление Министерства юстиции Российской Федерации по Астраханской области.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семидневный срок со дня принятия направить копию настоящего Постановления в Федеральную службу по тарифам.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семидневный срок со дня принятия разместить настоящее Постановление и протокол заседания коллегии службы по тарифам Астраханской области от 25.03.2015 N 45 на официальном сайте службы по тарифам Астраханской области в информационно-телекоммуникационной сети "Интернет" (www.astrtarif.ru).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Обеспечить включение настоящего Постановления в справочно-правовые системы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 ЗАО "ТЕЛЕКОМ-СКИФ" и "Гарант" ООО "Астрахань-Гарант-Сервис".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по истечении 10 дней после дня его официального опубликования.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945EC0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45EC0" w:rsidSect="00F25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О.Г.ЗВЕРЕВА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lastRenderedPageBreak/>
        <w:t>Приложение N 1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2015 г. N 19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ЕДИНЫЕ (КОТЛОВЫЕ) ТАРИФЫ НА УСЛУГИ ПО ПЕРЕДАЧЕ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ПО СЕТЯМ СУБЪЕКТА РОССИЙСКОЙ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ФЕДЕРАЦИИ, ПОСТАВЛЯЕМОЙ ПРОЧИМ ПОТРЕБИТЕЛЯМ </w:t>
      </w:r>
      <w:hyperlink w:anchor="Par163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НА 2015 ГОД</w:t>
      </w: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45EC0" w:rsidRP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472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585"/>
        <w:gridCol w:w="1680"/>
        <w:gridCol w:w="1200"/>
        <w:gridCol w:w="1080"/>
        <w:gridCol w:w="1320"/>
        <w:gridCol w:w="1440"/>
        <w:gridCol w:w="1440"/>
        <w:gridCol w:w="1320"/>
      </w:tblGrid>
      <w:tr w:rsidR="00FC1961" w:rsidTr="00FC196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C1961" w:rsidTr="00FC196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ВН-1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содержание электрических сетей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221952.36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295147.46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635233.57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949164.4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488.70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472.21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376.90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745.34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1.03932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1.6729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2.36919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349204.59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181565.38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7885.78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63032.48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96720.94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перекрестного субсидирования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потребители (тарифы указываются без учета НДС)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534943.66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475617.70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694515.32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1044850.05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381.42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759.22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0.86057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1.11689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1.79837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2.54684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375886.55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204723.91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8934.23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52233.21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109995.20</w:t>
            </w:r>
          </w:p>
        </w:tc>
      </w:tr>
      <w:tr w:rsidR="00FC1961" w:rsidTr="00FC19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перекрестного субсидирования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3"/>
      <w:bookmarkEnd w:id="3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4"/>
      <w:bookmarkEnd w:id="4"/>
      <w:r>
        <w:rPr>
          <w:rFonts w:ascii="Calibri" w:hAnsi="Calibri" w:cs="Calibri"/>
        </w:rPr>
        <w:t>&lt;2&gt; На территории Астраханской области тарифы по уровню напряжения ВН-1 не применяются и не устанавливаются.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5"/>
      <w:bookmarkEnd w:id="5"/>
      <w:r>
        <w:rPr>
          <w:rFonts w:ascii="Calibri" w:hAnsi="Calibri" w:cs="Calibri"/>
        </w:rPr>
        <w:t xml:space="preserve">&lt;3&gt; По уровням напряжения ВН, СН-I, СН-II, НН удельная величина перекрестного субсидирования указывается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>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6" w:name="Par167"/>
      <w:bookmarkEnd w:id="6"/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сетям субъекта Российской Федерации </w:t>
      </w:r>
      <w:hyperlink w:anchor="Par347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080"/>
        <w:gridCol w:w="1680"/>
        <w:gridCol w:w="1987"/>
        <w:gridCol w:w="1985"/>
        <w:gridCol w:w="1984"/>
        <w:gridCol w:w="1985"/>
      </w:tblGrid>
      <w:tr w:rsidR="00FC1961" w:rsidTr="00FC196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C1961" w:rsidTr="00FC196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на территории Астраханской области: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содержание электрических сетей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228326.52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258934.02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544492.65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726500.11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620.58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0.41084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1.42622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2.25499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обоснованных единые (котловые) тарифы на услуги по передаче электрической энергии (тарифы указываются без учета НДС) 2, 3</w:t>
            </w: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содержание электрических сетей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240774.76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265894.1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600023.67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737308.81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759.22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0.71409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1.60559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2.39139</w:t>
            </w:r>
          </w:p>
        </w:tc>
      </w:tr>
      <w:tr w:rsidR="00FC1961" w:rsidTr="00FC196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FC1961" w:rsidTr="00FC196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Астраханский ТРЗ филиал ОАО "</w:t>
            </w:r>
            <w:proofErr w:type="spellStart"/>
            <w:r>
              <w:rPr>
                <w:rFonts w:ascii="Calibri" w:hAnsi="Calibri" w:cs="Calibri"/>
              </w:rPr>
              <w:t>Желдорреммаш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856.08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Головащенко</w:t>
            </w:r>
            <w:proofErr w:type="spellEnd"/>
            <w:r>
              <w:rPr>
                <w:rFonts w:ascii="Calibri" w:hAnsi="Calibri" w:cs="Calibri"/>
              </w:rPr>
              <w:t xml:space="preserve"> И.Я.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726.79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Никулин М.Г.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4439.25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ЛПУМГ ООО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Ставрополь"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1705.85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"Электросети" МО "Город </w:t>
            </w:r>
            <w:proofErr w:type="spellStart"/>
            <w:r>
              <w:rPr>
                <w:rFonts w:ascii="Calibri" w:hAnsi="Calibri" w:cs="Calibri"/>
              </w:rPr>
              <w:t>Нариманов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5826.78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Астрахани "</w:t>
            </w:r>
            <w:proofErr w:type="spellStart"/>
            <w:r>
              <w:rPr>
                <w:rFonts w:ascii="Calibri" w:hAnsi="Calibri" w:cs="Calibri"/>
              </w:rPr>
              <w:t>Астрводоканал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"АЗХО"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"АСПО"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АСТРАХАНЬ"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1842.46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"Южный"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127113.34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125.73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БМ"Астраханьстекло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750.21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Дорадо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1396.58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"КВАНТ-4"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4941.07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"ЛУКОЙЛ-ЭНЕРГОСЕТИ"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6534.58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"НВСК"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16107.31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"ПЭП "МВМ-2"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1319.41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Руссоль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3116.89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</w:t>
            </w:r>
            <w:proofErr w:type="spellStart"/>
            <w:r>
              <w:rPr>
                <w:rFonts w:ascii="Calibri" w:hAnsi="Calibri" w:cs="Calibri"/>
              </w:rPr>
              <w:t>Астрим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1258.72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"ЭКСПРЕСС-1"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4672.76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Приволжская дирекция </w:t>
            </w:r>
            <w:proofErr w:type="spellStart"/>
            <w:r>
              <w:rPr>
                <w:rFonts w:ascii="Calibri" w:hAnsi="Calibri" w:cs="Calibri"/>
              </w:rPr>
              <w:t>поэнергообеспечению</w:t>
            </w:r>
            <w:proofErr w:type="spellEnd"/>
            <w:r>
              <w:rPr>
                <w:rFonts w:ascii="Calibri" w:hAnsi="Calibri" w:cs="Calibri"/>
              </w:rPr>
              <w:t xml:space="preserve">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филиала ОАО "РЖД"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23157.81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УМП "</w:t>
            </w:r>
            <w:proofErr w:type="spellStart"/>
            <w:r>
              <w:rPr>
                <w:rFonts w:ascii="Calibri" w:hAnsi="Calibri" w:cs="Calibri"/>
              </w:rPr>
              <w:t>Аксарайскжилкоммунхоз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1552.17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"Астраханский СРЗ"-ОАО "ЦС "Звездочка"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239.46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C1961" w:rsidTr="00FC19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Юга"- "Астраханьэнерго"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2852219.08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66652.67</w:t>
            </w:r>
          </w:p>
        </w:tc>
      </w:tr>
      <w:tr w:rsidR="00FC1961" w:rsidTr="00FC1961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3065041.2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66778.4</w:t>
            </w:r>
          </w:p>
        </w:tc>
      </w:tr>
    </w:tbl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945EC0" w:rsidRPr="00945EC0" w:rsidRDefault="00945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Примечание. В примечании указываются необходимые сведения по применению настоящего приложения.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47"/>
      <w:bookmarkEnd w:id="7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349"/>
      <w:bookmarkEnd w:id="8"/>
      <w:r>
        <w:rPr>
          <w:rFonts w:ascii="Calibri" w:hAnsi="Calibri" w:cs="Calibri"/>
        </w:rPr>
        <w:t>Таблица 2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субъекта Российской Федерации на 2015 год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955"/>
        <w:gridCol w:w="1320"/>
        <w:gridCol w:w="720"/>
        <w:gridCol w:w="840"/>
        <w:gridCol w:w="909"/>
        <w:gridCol w:w="909"/>
        <w:gridCol w:w="909"/>
        <w:gridCol w:w="909"/>
        <w:gridCol w:w="909"/>
        <w:gridCol w:w="909"/>
        <w:gridCol w:w="909"/>
        <w:gridCol w:w="910"/>
      </w:tblGrid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на территории Астраханской области: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465.96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255.52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623.55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495.38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270.94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668.49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418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>
              <w:rPr>
                <w:rFonts w:ascii="Calibri" w:hAnsi="Calibri" w:cs="Calibri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265.66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282.46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418"/>
            <w:bookmarkEnd w:id="9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16.66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434"/>
            <w:bookmarkEnd w:id="10"/>
            <w:r>
              <w:rPr>
                <w:rFonts w:ascii="Calibri" w:hAnsi="Calibri" w:cs="Calibri"/>
              </w:rPr>
              <w:lastRenderedPageBreak/>
              <w:t>1.1.3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143.24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8.91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9.35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</w:t>
            </w:r>
            <w:r>
              <w:rPr>
                <w:rFonts w:ascii="Calibri" w:hAnsi="Calibri" w:cs="Calibri"/>
              </w:rPr>
              <w:lastRenderedPageBreak/>
              <w:t>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2.03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1.1.4.3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0.69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0.72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3.07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3.23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1.67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1.75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67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34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rPr>
                <w:rFonts w:ascii="Calibri" w:hAnsi="Calibri" w:cs="Calibri"/>
              </w:rPr>
              <w:lastRenderedPageBreak/>
              <w:t xml:space="preserve">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518"/>
            <w:bookmarkEnd w:id="11"/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</w:t>
            </w:r>
            <w:r>
              <w:rPr>
                <w:rFonts w:ascii="Calibri" w:hAnsi="Calibri" w:cs="Calibri"/>
              </w:rPr>
              <w:lastRenderedPageBreak/>
              <w:t>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534"/>
            <w:bookmarkEnd w:id="12"/>
            <w:r>
              <w:rPr>
                <w:rFonts w:ascii="Calibri" w:hAnsi="Calibri" w:cs="Calibri"/>
              </w:rPr>
              <w:lastRenderedPageBreak/>
              <w:t>1.2.3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1.2.4.2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1.2.4.3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1.2.4.4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1.2.4.5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потребителям, не относящимся к населению и </w:t>
            </w:r>
            <w:r>
              <w:rPr>
                <w:rFonts w:ascii="Calibri" w:hAnsi="Calibri" w:cs="Calibri"/>
              </w:rPr>
              <w:lastRenderedPageBreak/>
              <w:t>приравненным к нему категориям потребителей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</w:t>
            </w:r>
            <w:hyperlink w:anchor="Par67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67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FC1961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70"/>
      <w:bookmarkEnd w:id="13"/>
      <w:r>
        <w:rPr>
          <w:rFonts w:ascii="Calibri" w:hAnsi="Calibri" w:cs="Calibri"/>
        </w:rPr>
        <w:t>&lt;1&gt; - На территории Астраханской области социальная норма потребления электроэнергии для населения и приравненным к нему категориям потребителей не установлена.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45EC0" w:rsidRPr="00945EC0" w:rsidRDefault="00945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676"/>
      <w:bookmarkEnd w:id="14"/>
      <w:r>
        <w:rPr>
          <w:rFonts w:ascii="Calibri" w:hAnsi="Calibri" w:cs="Calibri"/>
        </w:rPr>
        <w:lastRenderedPageBreak/>
        <w:t>Приложение N 2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2015 г. N 19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682"/>
      <w:bookmarkEnd w:id="15"/>
      <w:r>
        <w:rPr>
          <w:rFonts w:ascii="Calibri" w:hAnsi="Calibri" w:cs="Calibri"/>
        </w:rPr>
        <w:t>ЕДИНЫЕ (КОТЛОВЫЕ) ТАРИФЫ НА УСЛУГИ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 ПО СЕТЯМ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ФЕДЕРАЦИИ, ПОСТАВЛЯЕМОЙ НАСЕЛЕНИЮ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ПРИРАВНЕННЫМ К НЕМУ КАТЕГОРИЯМ ПОТРЕБИТЕЛЕЙ </w:t>
      </w:r>
      <w:hyperlink w:anchor="Par821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4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8740"/>
        <w:gridCol w:w="1842"/>
        <w:gridCol w:w="1984"/>
        <w:gridCol w:w="1559"/>
      </w:tblGrid>
      <w:tr w:rsidR="00FC1961" w:rsidTr="00FC196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 п/п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C1961" w:rsidTr="00FC196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C1961" w:rsidTr="00FC196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  <w:hyperlink w:anchor="Par82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09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19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 xml:space="preserve">дальнейшей продажи населению и приравненным к нему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2.09882</w:t>
            </w:r>
          </w:p>
        </w:tc>
      </w:tr>
      <w:tr w:rsidR="00FC1961" w:rsidTr="00FC196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709"/>
            <w:bookmarkEnd w:id="16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0.99695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1.07339</w:t>
            </w:r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719"/>
            <w:bookmarkEnd w:id="17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</w:t>
            </w:r>
            <w:r>
              <w:rPr>
                <w:rFonts w:ascii="Calibri" w:hAnsi="Calibri" w:cs="Calibri"/>
              </w:rPr>
              <w:lastRenderedPageBreak/>
              <w:t>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0.99695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1.07339</w:t>
            </w:r>
          </w:p>
        </w:tc>
      </w:tr>
      <w:tr w:rsidR="00FC1961" w:rsidTr="00FC196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2.09882</w:t>
            </w:r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2.09882</w:t>
            </w:r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2.09882</w:t>
            </w:r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2.09882</w:t>
            </w:r>
          </w:p>
        </w:tc>
      </w:tr>
      <w:tr w:rsidR="00FC1961" w:rsidTr="00FC196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(тарифы указываются без учета НДС) </w:t>
            </w:r>
            <w:hyperlink w:anchor="Par82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70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80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 w:rsidTr="00FC196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770"/>
            <w:bookmarkEnd w:id="18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>
              <w:rPr>
                <w:rFonts w:ascii="Calibri" w:hAnsi="Calibri" w:cs="Calibri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780"/>
            <w:bookmarkEnd w:id="19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 w:rsidTr="00FC196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C1961" w:rsidTr="00FC196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1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C1961" w:rsidTr="00FC196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961" w:rsidRDefault="00FC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21"/>
      <w:bookmarkEnd w:id="20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22"/>
      <w:bookmarkEnd w:id="21"/>
      <w:r>
        <w:rPr>
          <w:rFonts w:ascii="Calibri" w:hAnsi="Calibri" w:cs="Calibri"/>
        </w:rPr>
        <w:t>&lt;2&gt; На территории Астраханской области социальная норма потребления электрической энергии (мощности) не установлена (тарифы указываются без учета НДС).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23"/>
      <w:bookmarkEnd w:id="22"/>
      <w:r>
        <w:rPr>
          <w:rFonts w:ascii="Calibri" w:hAnsi="Calibri" w:cs="Calibri"/>
        </w:rPr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C1961" w:rsidRDefault="00FC1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E91" w:rsidRDefault="005B6E91">
      <w:bookmarkStart w:id="23" w:name="_GoBack"/>
      <w:bookmarkEnd w:id="23"/>
    </w:p>
    <w:sectPr w:rsidR="005B6E9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61"/>
    <w:rsid w:val="005B6E91"/>
    <w:rsid w:val="00945EC0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C5F3D14DA98F2D3271DC3DEBFF852B58D35A5B9E297EB2E99AE983HDa8M" TargetMode="External"/><Relationship Id="rId13" Type="http://schemas.openxmlformats.org/officeDocument/2006/relationships/hyperlink" Target="consultantplus://offline/ref=7467C5F3D14DA98F2D326FD12B87A28A285489515E9E2A20ECB6C1B4D4D1E425H9aAM" TargetMode="External"/><Relationship Id="rId18" Type="http://schemas.openxmlformats.org/officeDocument/2006/relationships/hyperlink" Target="consultantplus://offline/ref=7467C5F3D14DA98F2D3271DC3DEBFF852B58D2555D99297EB2E99AE983D8EE72DDBF226D35H1a3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67C5F3D14DA98F2D3271DC3DEBFF852B58D2555D99297EB2E99AE983HDa8M" TargetMode="External"/><Relationship Id="rId12" Type="http://schemas.openxmlformats.org/officeDocument/2006/relationships/hyperlink" Target="consultantplus://offline/ref=7467C5F3D14DA98F2D326FD12B87A28A285489515E9E2A20ECB6C1B4D4D1E4259AF07B2F791E4F7C689ACAH3aBM" TargetMode="External"/><Relationship Id="rId17" Type="http://schemas.openxmlformats.org/officeDocument/2006/relationships/hyperlink" Target="consultantplus://offline/ref=7467C5F3D14DA98F2D3271DC3DEBFF852B58D2555D99297EB2E99AE983D8EE72DDBF226D35H1a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67C5F3D14DA98F2D326FD12B87A28A285489515E9E2A28EFB6C1B4D4D1E4259AF07B2F791E4F7C6893CEH3a6M" TargetMode="External"/><Relationship Id="rId20" Type="http://schemas.openxmlformats.org/officeDocument/2006/relationships/hyperlink" Target="consultantplus://offline/ref=7467C5F3D14DA98F2D3271DC3DEBFF852B58D2555D99297EB2E99AE983D8EE72DDBF226D35H1a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C5F3D14DA98F2D3271DC3DEBFF852B58D5555B9F297EB2E99AE983D8EE72DDBF226D3D124F7CH6a9M" TargetMode="External"/><Relationship Id="rId11" Type="http://schemas.openxmlformats.org/officeDocument/2006/relationships/hyperlink" Target="consultantplus://offline/ref=7467C5F3D14DA98F2D326FD12B87A28A285489515E9E2A20ECB6C1B4D4D1E4259AF07B2F791E4F7C689ACAH3a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67C5F3D14DA98F2D326FD12B87A28A285489515E9E2A20ECB6C1B4D4D1E4259AF07B2F791E4F7C6995CEH3aFM" TargetMode="External"/><Relationship Id="rId10" Type="http://schemas.openxmlformats.org/officeDocument/2006/relationships/hyperlink" Target="consultantplus://offline/ref=7467C5F3D14DA98F2D326FD12B87A28A285489515E9E2A20ECB6C1B4D4D1E425H9aAM" TargetMode="External"/><Relationship Id="rId19" Type="http://schemas.openxmlformats.org/officeDocument/2006/relationships/hyperlink" Target="consultantplus://offline/ref=7467C5F3D14DA98F2D3271DC3DEBFF852B58D2555D99297EB2E99AE983D8EE72DDBF226D35H1a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67C5F3D14DA98F2D326FD12B87A28A285489515E902121EFB6C1B4D4D1E4259AF07B2F791E4F7C6890C6H3a8M" TargetMode="External"/><Relationship Id="rId14" Type="http://schemas.openxmlformats.org/officeDocument/2006/relationships/hyperlink" Target="consultantplus://offline/ref=7467C5F3D14DA98F2D326FD12B87A28A285489515E9E2A20ECB6C1B4D4D1E4259AF07B2F791E4F7C6996C7H3a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7037</Words>
  <Characters>40116</Characters>
  <Application>Microsoft Office Word</Application>
  <DocSecurity>4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2015-04-30T13:48:00Z</dcterms:created>
  <dcterms:modified xsi:type="dcterms:W3CDTF">2015-04-30T13:48:00Z</dcterms:modified>
</cp:coreProperties>
</file>