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ПО ЦЕНОВОЙ И ТАРИФНОЙ ПОЛИТИКЕ ОБЛАСТИ</w:t>
      </w: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марта 2015 г. N 8/1</w:t>
      </w: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КОМИТЕТА ПО ЦЕНОВОЙ</w:t>
      </w: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ТАРИФНОЙ ПОЛИТИКЕ ОБЛАСТИ ОТ 29.12.2014 N 69/3</w:t>
      </w: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10 октября 2014 года N 225-э/1 "О предельных уровнях тарифов на электрическую энергию (мощность) на 2015 год", </w:t>
      </w:r>
      <w:hyperlink r:id="rId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по ценовой и тарифной политике области, утвержденным постановлением Правительства Новгородской области от 09.09.2013 N 161, комитет по ценовой и тарифной политике области постановляет:</w:t>
      </w: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комитета по ценовой и тарифной политике области от 29.12.2014 N 69/3 "О единых (котловых) тарифах на услуги по передаче электрической энергии по сетям Новгородской области на 2015 год" следующие изменения:</w:t>
      </w: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Заменить в </w:t>
      </w:r>
      <w:hyperlink r:id="rId10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"с календарной разбивкой согласно приложению" на "согласно </w:t>
      </w:r>
      <w:proofErr w:type="gramStart"/>
      <w:r>
        <w:rPr>
          <w:rFonts w:ascii="Calibri" w:hAnsi="Calibri" w:cs="Calibri"/>
        </w:rPr>
        <w:t>приложениям</w:t>
      </w:r>
      <w:proofErr w:type="gramEnd"/>
      <w:r>
        <w:rPr>
          <w:rFonts w:ascii="Calibri" w:hAnsi="Calibri" w:cs="Calibri"/>
        </w:rPr>
        <w:t xml:space="preserve"> N 1, N 2".</w:t>
      </w: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r:id="rId11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</w:t>
      </w:r>
      <w:hyperlink w:anchor="Par21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, </w:t>
      </w:r>
      <w:hyperlink w:anchor="Par497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 xml:space="preserve"> в следующей редакции:</w:t>
      </w: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1</w:t>
      </w: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ценовой</w:t>
      </w: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тарифной политике области</w:t>
      </w: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29.12.2014 N 69/3</w:t>
      </w: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21"/>
      <w:bookmarkEnd w:id="0"/>
      <w:r>
        <w:rPr>
          <w:rFonts w:ascii="Calibri" w:hAnsi="Calibri" w:cs="Calibri"/>
        </w:rPr>
        <w:t>ЕДИНЫЕ (КОТЛОВЫЕ) ТАРИФЫ</w:t>
      </w: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НОВГОРОДСКОЙ ОБЛАСТИ, ПОСТАВЛЯЕМОЙ ПРОЧИМ ПОТРЕБИТЕЛЯМ</w:t>
      </w: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2015 ГОД</w:t>
      </w: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9200D0" w:rsidSect="00160A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628"/>
        <w:gridCol w:w="1247"/>
        <w:gridCol w:w="1247"/>
        <w:gridCol w:w="850"/>
        <w:gridCol w:w="1474"/>
        <w:gridCol w:w="1474"/>
        <w:gridCol w:w="1531"/>
        <w:gridCol w:w="1417"/>
      </w:tblGrid>
      <w:tr w:rsidR="009200D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7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9200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BH-1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9200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9200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7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9200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9200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руб./МВт/мес.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746934,10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699244,20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852589,79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928673,52</w:t>
            </w:r>
          </w:p>
        </w:tc>
      </w:tr>
      <w:tr w:rsidR="009200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руб./МВт/ч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238,01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786,36</w:t>
            </w:r>
          </w:p>
        </w:tc>
      </w:tr>
      <w:tr w:rsidR="009200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1,15127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1,32529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2,05662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2,93895</w:t>
            </w:r>
          </w:p>
        </w:tc>
      </w:tr>
      <w:tr w:rsidR="009200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570530,58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491233,38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-26,84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76376,61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2947,43</w:t>
            </w:r>
          </w:p>
        </w:tc>
      </w:tr>
      <w:tr w:rsidR="009200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руб./МВт/ч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429,6561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588,89206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-3,21133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240,40815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17,57997</w:t>
            </w:r>
          </w:p>
        </w:tc>
      </w:tr>
      <w:tr w:rsidR="009200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7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9200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9200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руб./МВт/мес.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802921,95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828276,16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804119,19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880414,10</w:t>
            </w:r>
          </w:p>
        </w:tc>
      </w:tr>
      <w:tr w:rsidR="009200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руб./МВт/ч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802,23</w:t>
            </w:r>
          </w:p>
        </w:tc>
      </w:tr>
      <w:tr w:rsidR="009200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1,20883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1,34644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2,15595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3,00883</w:t>
            </w:r>
          </w:p>
        </w:tc>
      </w:tr>
      <w:tr w:rsidR="009200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555931,72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551652,54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844,76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35057,79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-31623,37</w:t>
            </w:r>
          </w:p>
        </w:tc>
      </w:tr>
      <w:tr w:rsidR="009200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руб./МВт/ч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418,19995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623,4771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113,45304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115,70846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-235,79364</w:t>
            </w:r>
          </w:p>
        </w:tc>
      </w:tr>
    </w:tbl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Размер экономически обоснованных единых (котловых) тарифов на услуги по передаче электрической энергии по сетям Новгородской области на 2015 год:</w:t>
      </w: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4876"/>
        <w:gridCol w:w="1588"/>
        <w:gridCol w:w="1757"/>
        <w:gridCol w:w="1474"/>
        <w:gridCol w:w="1701"/>
        <w:gridCol w:w="1304"/>
      </w:tblGrid>
      <w:tr w:rsidR="009200D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0D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92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92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Новгородской области:</w:t>
            </w:r>
          </w:p>
        </w:tc>
      </w:tr>
      <w:tr w:rsidR="0092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</w:t>
            </w:r>
            <w:bookmarkStart w:id="1" w:name="_GoBack"/>
            <w:bookmarkEnd w:id="1"/>
            <w:r>
              <w:rPr>
                <w:rFonts w:ascii="Calibri" w:hAnsi="Calibri" w:cs="Calibri"/>
              </w:rPr>
              <w:t>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92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1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тариф:</w:t>
            </w:r>
          </w:p>
        </w:tc>
      </w:tr>
      <w:tr w:rsidR="0092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руб./МВт/мес.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323887,00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707000,83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709526,65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911455,51</w:t>
            </w:r>
          </w:p>
        </w:tc>
      </w:tr>
      <w:tr w:rsidR="0092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1.1.1.2.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руб./МВт/ч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108,61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353,55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808,69</w:t>
            </w:r>
          </w:p>
        </w:tc>
      </w:tr>
      <w:tr w:rsidR="0092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0,65416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1,82877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2,98362</w:t>
            </w:r>
          </w:p>
        </w:tc>
      </w:tr>
      <w:tr w:rsidR="0092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92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1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92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руб./МВт/мес.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349209,13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745456,78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752634,79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974493,65</w:t>
            </w:r>
          </w:p>
        </w:tc>
      </w:tr>
      <w:tr w:rsidR="0092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руб./МВт/ч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348,74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802,23</w:t>
            </w:r>
          </w:p>
        </w:tc>
      </w:tr>
      <w:tr w:rsidR="0092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0,67945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2,04532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3,16639</w:t>
            </w:r>
          </w:p>
        </w:tc>
      </w:tr>
      <w:tr w:rsidR="009200D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с указанием необходимой валовой выручки (без учета оплаты потерь), HBB которой учтена при утверждении (расчете) единых (котловых) тарифов на услуги по передаче электрической энергии в Новгородской области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HBB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Новгородской области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9200D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92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Северо-Запада"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2773892,1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7573,56</w:t>
            </w:r>
          </w:p>
        </w:tc>
      </w:tr>
      <w:tr w:rsidR="0092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Новгородоблэлектро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912683,71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115059,40</w:t>
            </w:r>
          </w:p>
        </w:tc>
      </w:tr>
      <w:tr w:rsidR="0092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Индивидуальный предприниматель </w:t>
            </w:r>
            <w:proofErr w:type="spellStart"/>
            <w:r>
              <w:rPr>
                <w:rFonts w:ascii="Calibri" w:hAnsi="Calibri" w:cs="Calibri"/>
              </w:rPr>
              <w:t>Аликин</w:t>
            </w:r>
            <w:proofErr w:type="spellEnd"/>
            <w:r>
              <w:rPr>
                <w:rFonts w:ascii="Calibri" w:hAnsi="Calibri" w:cs="Calibri"/>
              </w:rPr>
              <w:t xml:space="preserve"> Вадим Генрихович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1460,47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"Электрические сети"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5654,72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Индивидуальный предприниматель Салтыков Сергей Анатольевич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392,72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"Фирма "</w:t>
            </w:r>
            <w:proofErr w:type="spellStart"/>
            <w:r>
              <w:rPr>
                <w:rFonts w:ascii="Calibri" w:hAnsi="Calibri" w:cs="Calibri"/>
              </w:rPr>
              <w:t>Элком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1660,77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"ВПК-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1461,88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"Труб-Инвест"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1121,03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Газпромэнерго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1406,94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ТранснефтьЭлектросетьСервис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25524,62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Горэлектросеть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1080,00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13590,49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Теплоэнергосервис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13631,00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Октябрьская железная дорога - филиал ОАО "РЖД"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19716,44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"Энергосистемы"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1951,70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0D0">
        <w:tc>
          <w:tcPr>
            <w:tcW w:w="7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3775228,58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122632,96</w:t>
            </w:r>
          </w:p>
        </w:tc>
      </w:tr>
    </w:tbl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Показатели для целей расчета единых (котловых) тарифов на услуги по передаче электрической энергии по сетям Новгородской области на 2015 год:</w:t>
      </w: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907"/>
        <w:gridCol w:w="638"/>
        <w:gridCol w:w="1020"/>
        <w:gridCol w:w="850"/>
        <w:gridCol w:w="1020"/>
        <w:gridCol w:w="1020"/>
        <w:gridCol w:w="340"/>
        <w:gridCol w:w="567"/>
        <w:gridCol w:w="142"/>
        <w:gridCol w:w="737"/>
        <w:gridCol w:w="340"/>
        <w:gridCol w:w="794"/>
        <w:gridCol w:w="1020"/>
        <w:gridCol w:w="1077"/>
      </w:tblGrid>
      <w:tr w:rsidR="009200D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5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9200D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9200D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BH-I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BH-I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92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92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Новгородской области:</w:t>
            </w:r>
          </w:p>
        </w:tc>
      </w:tr>
      <w:tr w:rsidR="0092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кВт/ч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333,62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443,12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884,91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318,28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405,81</w:t>
            </w:r>
          </w:p>
        </w:tc>
      </w:tr>
      <w:tr w:rsidR="0092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2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потребителей:</w:t>
            </w:r>
          </w:p>
        </w:tc>
      </w:tr>
      <w:tr w:rsidR="009200D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12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потребителей, за исключением указанного в пунктах 1.1.2 и 1.1.3:</w:t>
            </w:r>
          </w:p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9200D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кВт/ч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4,8716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168,5812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4,4974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156,7915</w:t>
            </w:r>
          </w:p>
        </w:tc>
      </w:tr>
      <w:tr w:rsidR="009200D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12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9200D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кВт/ч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2,5638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12,0699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11,2085</w:t>
            </w:r>
          </w:p>
        </w:tc>
      </w:tr>
      <w:tr w:rsidR="009200D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1.1.3.</w:t>
            </w:r>
          </w:p>
        </w:tc>
        <w:tc>
          <w:tcPr>
            <w:tcW w:w="12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ним:</w:t>
            </w:r>
          </w:p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9200D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кВт/ч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5,4134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92,6773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5,3507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101,5611</w:t>
            </w:r>
          </w:p>
        </w:tc>
      </w:tr>
      <w:tr w:rsidR="0092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</w:t>
            </w:r>
          </w:p>
        </w:tc>
        <w:tc>
          <w:tcPr>
            <w:tcW w:w="12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9200D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1.1.4.1.</w:t>
            </w:r>
          </w:p>
        </w:tc>
        <w:tc>
          <w:tcPr>
            <w:tcW w:w="12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9200D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</w:t>
            </w:r>
            <w:r>
              <w:rPr>
                <w:rFonts w:ascii="Calibri" w:hAnsi="Calibri" w:cs="Calibri"/>
              </w:rPr>
              <w:lastRenderedPageBreak/>
              <w:t>энергии (в том числе с учетом дифференциации по двум и по трем зонам суток)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млн. кВт/ч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</w:tr>
      <w:tr w:rsidR="009200D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1.1.4.2.</w:t>
            </w:r>
          </w:p>
        </w:tc>
        <w:tc>
          <w:tcPr>
            <w:tcW w:w="12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9200D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кВт/ч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0,1336</w:t>
            </w:r>
          </w:p>
        </w:tc>
      </w:tr>
      <w:tr w:rsidR="009200D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1.1.4.3.</w:t>
            </w:r>
          </w:p>
        </w:tc>
        <w:tc>
          <w:tcPr>
            <w:tcW w:w="12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9200D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кВт/ч</w:t>
            </w:r>
          </w:p>
        </w:tc>
        <w:tc>
          <w:tcPr>
            <w:tcW w:w="4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1,6987</w:t>
            </w:r>
          </w:p>
        </w:tc>
        <w:tc>
          <w:tcPr>
            <w:tcW w:w="5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1,6493</w:t>
            </w:r>
          </w:p>
        </w:tc>
      </w:tr>
      <w:tr w:rsidR="009200D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1.1.4.4.</w:t>
            </w:r>
          </w:p>
        </w:tc>
        <w:tc>
          <w:tcPr>
            <w:tcW w:w="12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9200D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кВт/ч</w:t>
            </w:r>
          </w:p>
        </w:tc>
        <w:tc>
          <w:tcPr>
            <w:tcW w:w="4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0,5966</w:t>
            </w:r>
          </w:p>
        </w:tc>
        <w:tc>
          <w:tcPr>
            <w:tcW w:w="5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0,5899</w:t>
            </w:r>
          </w:p>
        </w:tc>
      </w:tr>
      <w:tr w:rsidR="009200D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1.1.4.5.</w:t>
            </w:r>
          </w:p>
        </w:tc>
        <w:tc>
          <w:tcPr>
            <w:tcW w:w="12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9200D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кВт/ч</w:t>
            </w:r>
          </w:p>
        </w:tc>
        <w:tc>
          <w:tcPr>
            <w:tcW w:w="4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1,5611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1,5604</w:t>
            </w:r>
          </w:p>
        </w:tc>
      </w:tr>
      <w:tr w:rsidR="0092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потребителям - не относящимся к населению и приравненным к нему категориям потребителей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кВт/ч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834,1654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8,3579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317,6956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167,6584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884,80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7,4459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302,9838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134,1146</w:t>
            </w:r>
          </w:p>
        </w:tc>
      </w:tr>
      <w:tr w:rsidR="0092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заявленной </w:t>
            </w:r>
            <w:r>
              <w:rPr>
                <w:rFonts w:ascii="Calibri" w:hAnsi="Calibri" w:cs="Calibri"/>
              </w:rPr>
              <w:lastRenderedPageBreak/>
              <w:t xml:space="preserve">мощности всех потребителей, оплачивающих услуги по передаче по единым (котловым) тарифам на услуги по передаче электрической. Энергии,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МВт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115,61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202,69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119,58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164,09</w:t>
            </w:r>
          </w:p>
        </w:tc>
      </w:tr>
      <w:tr w:rsidR="009200D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</w:t>
            </w:r>
          </w:p>
        </w:tc>
        <w:tc>
          <w:tcPr>
            <w:tcW w:w="12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потребителей:</w:t>
            </w:r>
          </w:p>
        </w:tc>
      </w:tr>
      <w:tr w:rsidR="009200D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6,4547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111,4593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6,0859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108,0641</w:t>
            </w:r>
          </w:p>
        </w:tc>
      </w:tr>
      <w:tr w:rsidR="0092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193,9954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109,1525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64,7698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202,6438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56,0224</w:t>
            </w:r>
          </w:p>
        </w:tc>
      </w:tr>
    </w:tbl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комитета по ценовой</w:t>
      </w: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тарифной политике области</w:t>
      </w: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29.12.2014 N 69/3</w:t>
      </w: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497"/>
      <w:bookmarkEnd w:id="2"/>
      <w:r>
        <w:rPr>
          <w:rFonts w:ascii="Calibri" w:hAnsi="Calibri" w:cs="Calibri"/>
        </w:rPr>
        <w:t>ЕДИНЫЕ (КОТЛОВЫЕ) ТАРИФЫ</w:t>
      </w: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НОВГОРОДСКОЙ ОБЛАСТИ, ПОСТАВЛЯЕМОЙ НАСЕЛЕНИЮ И ПРИРАВНЕННЫМ</w:t>
      </w: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НЕМУ КАТЕГОРИЯМ ПОТРЕБИТЕЛЕЙ НА 2015 ГОД</w:t>
      </w: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5783"/>
        <w:gridCol w:w="1361"/>
        <w:gridCol w:w="2721"/>
        <w:gridCol w:w="2835"/>
      </w:tblGrid>
      <w:tr w:rsidR="0092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92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92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9200D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потребителей, за исключением указанного в пунктах 1.2 и 1.3:</w:t>
            </w:r>
          </w:p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&lt;1&gt;.</w:t>
            </w:r>
          </w:p>
        </w:tc>
      </w:tr>
      <w:tr w:rsidR="009200D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1,53497</w:t>
            </w:r>
          </w:p>
        </w:tc>
      </w:tr>
      <w:tr w:rsidR="009200D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&lt;1&gt;.</w:t>
            </w:r>
          </w:p>
        </w:tc>
      </w:tr>
      <w:tr w:rsidR="009200D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0,48246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0,59430</w:t>
            </w:r>
          </w:p>
        </w:tc>
      </w:tr>
      <w:tr w:rsidR="009200D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ним:</w:t>
            </w:r>
          </w:p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</w:t>
            </w:r>
            <w:r>
              <w:rPr>
                <w:rFonts w:ascii="Calibri" w:hAnsi="Calibri" w:cs="Calibri"/>
              </w:rPr>
              <w:lastRenderedPageBreak/>
              <w:t>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&lt;1&gt;.</w:t>
            </w:r>
          </w:p>
        </w:tc>
      </w:tr>
      <w:tr w:rsidR="009200D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0,48246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0,59430</w:t>
            </w:r>
          </w:p>
        </w:tc>
      </w:tr>
      <w:tr w:rsidR="0092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Приравненные к населению категории потребителей, за исключением указанных в пункте 71 (1) Основ ценообразования:</w:t>
            </w:r>
          </w:p>
        </w:tc>
      </w:tr>
      <w:tr w:rsidR="009200D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1.4.1.</w:t>
            </w:r>
          </w:p>
        </w:tc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&lt;1&gt;.</w:t>
            </w:r>
          </w:p>
        </w:tc>
      </w:tr>
      <w:tr w:rsidR="009200D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1,53497</w:t>
            </w:r>
          </w:p>
        </w:tc>
      </w:tr>
      <w:tr w:rsidR="009200D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1.4.2.</w:t>
            </w:r>
          </w:p>
        </w:tc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&lt;1&gt;.</w:t>
            </w:r>
          </w:p>
        </w:tc>
      </w:tr>
      <w:tr w:rsidR="009200D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1,53497</w:t>
            </w:r>
          </w:p>
        </w:tc>
      </w:tr>
      <w:tr w:rsidR="009200D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1.4.3.</w:t>
            </w:r>
          </w:p>
        </w:tc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&lt;1&gt;.</w:t>
            </w:r>
          </w:p>
        </w:tc>
      </w:tr>
      <w:tr w:rsidR="009200D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1,53497</w:t>
            </w:r>
          </w:p>
        </w:tc>
      </w:tr>
      <w:tr w:rsidR="009200D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1.4.4.</w:t>
            </w:r>
          </w:p>
        </w:tc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&lt;1&gt;.</w:t>
            </w:r>
          </w:p>
        </w:tc>
      </w:tr>
      <w:tr w:rsidR="009200D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руб./кВт/ч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D0" w:rsidRDefault="0092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1,53497</w:t>
            </w:r>
          </w:p>
        </w:tc>
      </w:tr>
    </w:tbl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деятельности.";</w:t>
      </w: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Исключить приложение "Единые (котловые) тарифы на услуги по передаче электрической энергии по сетям Новгородской области на 2015 год".</w:t>
      </w: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12" w:history="1">
        <w:r>
          <w:rPr>
            <w:rFonts w:ascii="Calibri" w:hAnsi="Calibri" w:cs="Calibri"/>
            <w:color w:val="0000FF"/>
          </w:rPr>
          <w:t>подпункт 1.1</w:t>
        </w:r>
      </w:hyperlink>
      <w:r>
        <w:rPr>
          <w:rFonts w:ascii="Calibri" w:hAnsi="Calibri" w:cs="Calibri"/>
        </w:rPr>
        <w:t xml:space="preserve"> постановления комитета по ценовой и тарифной политике области от 29.12.2014 N 69/3 "О единых (котловых) тарифах на услуги по передаче электрической энергии по сетям Новгородской области на 2015 год".</w:t>
      </w: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со дня, следующего за днем его официального опубликования.</w:t>
      </w: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Опубликовать постановление в газете "Новгородские ведомости".</w:t>
      </w: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ценовой и тарифной политике области</w:t>
      </w: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М.Н.СОЛТАГАНОВА</w:t>
      </w: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0D0" w:rsidRDefault="00920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18A6" w:rsidRDefault="00F818A6"/>
    <w:sectPr w:rsidR="00F818A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D0"/>
    <w:rsid w:val="009200D0"/>
    <w:rsid w:val="00CC64B5"/>
    <w:rsid w:val="00F8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F3BA9-12FD-4AB3-8758-F30116D5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75E3F175422A83D879A924AC8BB15EA3DEBD6EC090007A60256F64BC8FEECE07v3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75E3F175422A83D879B729BAE7EE56A6D1EB65CD930D29347A3439EB08v6K" TargetMode="External"/><Relationship Id="rId12" Type="http://schemas.openxmlformats.org/officeDocument/2006/relationships/hyperlink" Target="consultantplus://offline/ref=7075E3F175422A83D879A924AC8BB15EA3DEBD6EC194027769256F64BC8FEECE73A3A50504292AD78E48800Ev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75E3F175422A83D879B729BAE7EE56A6D2E66AC2970D29347A3439EB08v6K" TargetMode="External"/><Relationship Id="rId11" Type="http://schemas.openxmlformats.org/officeDocument/2006/relationships/hyperlink" Target="consultantplus://offline/ref=7075E3F175422A83D879A924AC8BB15EA3DEBD6EC194027769256F64BC8FEECE07v3K" TargetMode="External"/><Relationship Id="rId5" Type="http://schemas.openxmlformats.org/officeDocument/2006/relationships/hyperlink" Target="consultantplus://offline/ref=7075E3F175422A83D879B729BAE7EE56A6D2E16AC4910D29347A3439EB08v6K" TargetMode="External"/><Relationship Id="rId10" Type="http://schemas.openxmlformats.org/officeDocument/2006/relationships/hyperlink" Target="consultantplus://offline/ref=7075E3F175422A83D879A924AC8BB15EA3DEBD6EC194027769256F64BC8FEECE73A3A50504292AD78E4A880Ev3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075E3F175422A83D879A924AC8BB15EA3DEBD6EC194027769256F64BC8FEECE07v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3887</Words>
  <Characters>22157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2015-04-03T10:47:00Z</dcterms:created>
  <dcterms:modified xsi:type="dcterms:W3CDTF">2015-04-03T11:27:00Z</dcterms:modified>
</cp:coreProperties>
</file>