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ТОПЛИВА, ЭНЕРГЕТИКИ И ТАРИФНОГО РЕГУЛИРОВАНИЯ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26 декабря 2012 г. N 36/10</w:t>
      </w:r>
      <w:bookmarkEnd w:id="1"/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2013 ГОД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приказами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ФСТ России от 06 августа 2004 г. </w:t>
      </w:r>
      <w:hyperlink r:id="rId9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 и от 17 февраля 2012 г. </w:t>
      </w:r>
      <w:hyperlink r:id="rId10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министерстве топлива, энергетики и тарифного регулирования Волгоградской области, утвержденным постановлением Правительства Волгоградской области от 19 июня 2012 г. N 125-п, и рассмотрев представленные материалы, заключения экспертов, рекомендации Экспертного совета по ценам и тарифам в электроэнергетике, министерство топлива, энергетики и тарифного регулирования Волгоградской области постановляет:</w:t>
      </w:r>
      <w:proofErr w:type="gramEnd"/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"/>
      <w:bookmarkEnd w:id="2"/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16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постановления, действуют с 01 января 2013 г. с календарной разбивкой.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топлива, энергетики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тарифного регулирования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А.Н.ПОЛИЦИМАКО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Приложение 1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топлива, энергетики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тарифного регулирования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36/10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1"/>
      <w:bookmarkEnd w:id="4"/>
      <w:r>
        <w:rPr>
          <w:rFonts w:ascii="Calibri" w:hAnsi="Calibri" w:cs="Calibri"/>
          <w:b/>
          <w:bCs/>
        </w:rPr>
        <w:t>ЕДИНЫЕ (КОТЛОВЫЕ) ТАРИФЫ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ВОЛГОГРАДСКОЙ ОБЛАСТИ, ДЕЙСТВУЮЩИЕ С 01.01.2013</w:t>
      </w:r>
      <w:proofErr w:type="gramEnd"/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30.06.2013 (БЕЗ НДС)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1980"/>
        <w:gridCol w:w="1100"/>
        <w:gridCol w:w="1210"/>
        <w:gridCol w:w="1210"/>
        <w:gridCol w:w="1320"/>
        <w:gridCol w:w="1320"/>
      </w:tblGrid>
      <w:tr w:rsidR="00C85ECF">
        <w:trPr>
          <w:trHeight w:val="360"/>
          <w:tblCellSpacing w:w="5" w:type="nil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N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Единица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измере-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  </w:t>
            </w:r>
          </w:p>
        </w:tc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43"/>
            <w:bookmarkEnd w:id="5"/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923,58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1285,14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2123,52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3235,28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640042,55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780482,06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1055370,15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1062712,66</w:t>
            </w: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63,58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112,25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244,90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802,94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63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                                                     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65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пунктах 2.2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2.3</w:t>
              </w:r>
            </w:hyperlink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975,87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975,87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975,87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975,87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54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85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городских населенных пунктах в домах,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установленном порядке стационарными электроплитами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(или) электроотопительными установками                           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297,90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297,90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297,90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297,90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107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сельских населенных пунктах               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297,90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297,90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297,90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297,90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2.3.2.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127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приравненные к населению                              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975,87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975,87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975,87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975,87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категорий потребителей, которые приравнены к населению, приведен в </w:t>
      </w:r>
      <w:hyperlink r:id="rId12" w:history="1">
        <w:r>
          <w:rPr>
            <w:rFonts w:ascii="Calibri" w:hAnsi="Calibri" w:cs="Calibri"/>
            <w:color w:val="0000FF"/>
          </w:rPr>
          <w:t>сноске</w:t>
        </w:r>
      </w:hyperlink>
      <w:r>
        <w:rPr>
          <w:rFonts w:ascii="Calibri" w:hAnsi="Calibri" w:cs="Calibri"/>
        </w:rPr>
        <w:t xml:space="preserve"> к приложению 1 постановления министерства топлива, энергетики и тарифного регулирования Волгоградской области от 26 декабря 2012 г. N 36/2 "Об установлении тарифов на электрическую энергию для населения и приравненных к нему категорий потребителей по Волгоградской области".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приравненные к населению и находящиеся на территории сельских населенных пунктов, оплачивают услуги по передаче электрической энергии по единым (котловым) тарифам на услуги по передаче электрической энергии, установленным для населения, проживающего в сельских населенных пунктах (</w:t>
      </w:r>
      <w:hyperlink w:anchor="Par107" w:history="1">
        <w:r>
          <w:rPr>
            <w:rFonts w:ascii="Calibri" w:hAnsi="Calibri" w:cs="Calibri"/>
            <w:color w:val="0000FF"/>
          </w:rPr>
          <w:t>пункт 2.3</w:t>
        </w:r>
      </w:hyperlink>
      <w:r>
        <w:rPr>
          <w:rFonts w:ascii="Calibri" w:hAnsi="Calibri" w:cs="Calibri"/>
        </w:rPr>
        <w:t xml:space="preserve"> настоящего приложения).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6"/>
      <w:bookmarkEnd w:id="11"/>
      <w:r>
        <w:rPr>
          <w:rFonts w:ascii="Calibri" w:hAnsi="Calibri" w:cs="Calibri"/>
        </w:rPr>
        <w:t>Приложение 2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топлива, энергетики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тарифного регулирования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36/10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64"/>
      <w:bookmarkEnd w:id="12"/>
      <w:r>
        <w:rPr>
          <w:rFonts w:ascii="Calibri" w:hAnsi="Calibri" w:cs="Calibri"/>
          <w:b/>
          <w:bCs/>
        </w:rPr>
        <w:t>ЕДИНЫЕ (КОТЛОВЫЕ) ТАРИФЫ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ВОЛГОГРАДСКОЙ ОБЛАСТИ, ДЕЙСТВУЮЩИЕ С 01.07.2013 (БЕЗ НДС)</w:t>
      </w:r>
      <w:proofErr w:type="gramEnd"/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1980"/>
        <w:gridCol w:w="1100"/>
        <w:gridCol w:w="1210"/>
        <w:gridCol w:w="1210"/>
        <w:gridCol w:w="1320"/>
        <w:gridCol w:w="1320"/>
      </w:tblGrid>
      <w:tr w:rsidR="00C85ECF">
        <w:trPr>
          <w:trHeight w:val="360"/>
          <w:tblCellSpacing w:w="5" w:type="nil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N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Единица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измере-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  </w:t>
            </w:r>
          </w:p>
        </w:tc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175"/>
            <w:bookmarkEnd w:id="13"/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990,88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1409,40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2428,24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3573,82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729986,20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924301,19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1202803,93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1208415,78</w:t>
            </w: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68,97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106,45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269,39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869,29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195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                                                         </w:t>
            </w: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197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hyperlink w:anchor="Par2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пунктах 2.2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hyperlink w:anchor="Par2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2.3</w:t>
              </w:r>
            </w:hyperlink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1192,89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1192,89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1192,89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1192,89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54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217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городских населенных пунктах в домах,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установленном порядке стационарными электроплитами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(или) электроотопительными установками                           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413,23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413,23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413,23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413,23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239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сельских населенных пунктах               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413,23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413,23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413,23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413,23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2.3.2.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   </w:t>
            </w:r>
          </w:p>
        </w:tc>
        <w:tc>
          <w:tcPr>
            <w:tcW w:w="8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259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приравненные к населению                              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1192,89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1192,89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1192,89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1192,89</w:t>
            </w:r>
          </w:p>
        </w:tc>
      </w:tr>
      <w:tr w:rsidR="00C85ECF">
        <w:trPr>
          <w:trHeight w:val="36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72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5ECF">
        <w:trPr>
          <w:trHeight w:val="1080"/>
          <w:tblCellSpacing w:w="5" w:type="nil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   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  </w:t>
            </w:r>
          </w:p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CF" w:rsidRDefault="00C8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категорий потребителей, которые приравнены к населению, приведен в </w:t>
      </w:r>
      <w:hyperlink r:id="rId13" w:history="1">
        <w:r>
          <w:rPr>
            <w:rFonts w:ascii="Calibri" w:hAnsi="Calibri" w:cs="Calibri"/>
            <w:color w:val="0000FF"/>
          </w:rPr>
          <w:t>сноске</w:t>
        </w:r>
      </w:hyperlink>
      <w:r>
        <w:rPr>
          <w:rFonts w:ascii="Calibri" w:hAnsi="Calibri" w:cs="Calibri"/>
        </w:rPr>
        <w:t xml:space="preserve"> к приложению 2 постановления министерства топлива, энергетики и тарифного регулирования Волгоградской области от 26 декабря 2012 г. N 36/2 "Об установлении тарифов на электрическую энергию для населения и приравненных к нему категорий потребителей по Волгоградской области".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приравненные к населению и находящиеся на территории сельских населенных пунктов, оплачивают услуги по передаче электрической энергии по единым (котловым) тарифам на услуги по передаче электрической энергии, установленным для населения, проживающего в сельских населенных пунктах (</w:t>
      </w:r>
      <w:hyperlink w:anchor="Par239" w:history="1">
        <w:r>
          <w:rPr>
            <w:rFonts w:ascii="Calibri" w:hAnsi="Calibri" w:cs="Calibri"/>
            <w:color w:val="0000FF"/>
          </w:rPr>
          <w:t>пункт 2.3</w:t>
        </w:r>
      </w:hyperlink>
      <w:r>
        <w:rPr>
          <w:rFonts w:ascii="Calibri" w:hAnsi="Calibri" w:cs="Calibri"/>
        </w:rPr>
        <w:t xml:space="preserve"> настоящего приложения).</w:t>
      </w: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ECF" w:rsidRDefault="00C85E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C85ECF"/>
    <w:sectPr w:rsidR="00676C01" w:rsidSect="00E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F"/>
    <w:rsid w:val="009E67F8"/>
    <w:rsid w:val="00C85ECF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4C2A3ECCC4E5BA6A476FC60D90968AC422B925C39E5282008AB557B17C1D67CC0986DEB852312u1P7O" TargetMode="External"/><Relationship Id="rId13" Type="http://schemas.openxmlformats.org/officeDocument/2006/relationships/hyperlink" Target="consultantplus://offline/ref=CA44C2A3ECCC4E5BA6A468F176B5566DAD4A7C995239EF7C7E57F0082C1ECB813B8FC12FAF8821151EDBB2u6P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4C2A3ECCC4E5BA6A476FC60D90968AC4524975E3AE5282008AB557Bu1P7O" TargetMode="External"/><Relationship Id="rId12" Type="http://schemas.openxmlformats.org/officeDocument/2006/relationships/hyperlink" Target="consultantplus://offline/ref=CA44C2A3ECCC4E5BA6A468F176B5566DAD4A7C995239EF7C7E57F0082C1ECB813B8FC12FAF8821151EDAB7u6P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4C2A3ECCC4E5BA6A476FC60D90968AC4526935A30E5282008AB557B17C1D67CC0986DEB842115u1PBO" TargetMode="External"/><Relationship Id="rId11" Type="http://schemas.openxmlformats.org/officeDocument/2006/relationships/hyperlink" Target="consultantplus://offline/ref=CA44C2A3ECCC4E5BA6A468F176B5566DAD4A7C995238EF7C7857F0082C1ECB813B8FC12FAF8821151EDAB3u6P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44C2A3ECCC4E5BA6A476FC60D90968AC43249D5E38E5282008AB557Bu1P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4C2A3ECCC4E5BA6A476FC60D90968AC4326905F3CE5282008AB557Bu1P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2014-08-19T14:15:00Z</dcterms:created>
  <dcterms:modified xsi:type="dcterms:W3CDTF">2014-08-19T14:16:00Z</dcterms:modified>
</cp:coreProperties>
</file>