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2012 г. N 48/1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В ЦЕЛЯХ РАСЧЕТОВ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ПОТРЕБИТЕЛЯМИ УСЛУГ (КРОМЕ СЕТЕВЫХ ОРГАНИЗАЦИЙ),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РАСПОЛОЖЕННЫМИ</w:t>
      </w:r>
      <w:proofErr w:type="gramEnd"/>
      <w:r>
        <w:rPr>
          <w:rFonts w:ascii="Calibri" w:hAnsi="Calibri" w:cs="Calibri"/>
          <w:b/>
          <w:bCs/>
        </w:rPr>
        <w:t xml:space="preserve"> НА ТЕРРИТОРИИ САРАТОВСКОЙ ОБЛАСТИ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 ноября 2012 г. N 313-э/2 "Об утверждении предельных уровней тарифов на услуги по передаче электрической энергии по субъектам Российской Федерации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 год", </w:t>
      </w:r>
      <w:hyperlink r:id="rId9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г. N 20-э/2,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 от 27 декабря 2012</w:t>
      </w:r>
      <w:proofErr w:type="gramEnd"/>
      <w:r>
        <w:rPr>
          <w:rFonts w:ascii="Calibri" w:hAnsi="Calibri" w:cs="Calibri"/>
        </w:rPr>
        <w:t xml:space="preserve"> г. N 48 комитет государственного регулирования тарифов Саратовской области постановляет: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единые (котловые)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в целях расчетов с потребителями услуг (кроме сетевых организаций), расположенными на территории Саратовской области, согласно приложению.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2013 года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комитета государственного регулирования тарифов Саратовской области от 30 марта 2012 г. N 12/1 "Об установлении единых (котловых) тарифов на услуги по передаче электрической энергии для потребителей Саратовской области на 2012 год".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N 1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48/1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В ЦЕЛЯХ РАСЧЕТОВ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ПОТРЕБИТЕЛЯМИ УСЛУГ (КРОМЕ СЕТЕВЫХ ОРГАНИЗАЦИЙ),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РАСПОЛОЖЕННЫМИ</w:t>
      </w:r>
      <w:proofErr w:type="gramEnd"/>
      <w:r>
        <w:rPr>
          <w:rFonts w:ascii="Calibri" w:hAnsi="Calibri" w:cs="Calibri"/>
          <w:b/>
          <w:bCs/>
        </w:rPr>
        <w:t xml:space="preserve"> НА ТЕРРИТОРИИ САРАТОВСКОЙ ОБЛАСТИ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pStyle w:val="ConsPlusNonformat"/>
      </w:pPr>
      <w:r>
        <w:lastRenderedPageBreak/>
        <w:t xml:space="preserve">                                                            (без учета НДС)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1353"/>
        <w:gridCol w:w="1353"/>
        <w:gridCol w:w="1353"/>
        <w:gridCol w:w="1476"/>
        <w:gridCol w:w="1476"/>
      </w:tblGrid>
      <w:tr w:rsidR="00700DFD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700DFD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pStyle w:val="ConsPlusNonformat"/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pStyle w:val="ConsPlusNonformat"/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pStyle w:val="ConsPlusNonformat"/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С 1 января 2013 года                           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I. "Прочие потребители"             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999,40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1408,20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2344,30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2496,20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тариф: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DFD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мес.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515523,70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531824,60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1044402,20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1501803,50</w:t>
            </w:r>
          </w:p>
        </w:tc>
      </w:tr>
      <w:tr w:rsidR="00700DFD">
        <w:trPr>
          <w:trHeight w:val="12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363,10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406,90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514,90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II. "Население и приравненные к нему потребители"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690,90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690,90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690,90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690,90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этом:                                                                </w:t>
            </w:r>
          </w:p>
        </w:tc>
      </w:tr>
      <w:tr w:rsidR="00700DFD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2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858,00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858,00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858,00</w:t>
            </w:r>
          </w:p>
        </w:tc>
      </w:tr>
      <w:tr w:rsidR="00700DFD"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92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7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 в  городских  населенных  пунктах  в  домах,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электроплитами и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электроотопительными установками:                 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247,80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247,80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247,80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247,80</w:t>
            </w:r>
          </w:p>
        </w:tc>
      </w:tr>
      <w:tr w:rsidR="00700DFD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92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3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пунктах:   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247,80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247,80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247,80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247,80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С 1 июля 2013 года                            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90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I. "Прочие потребители"             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1077,28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1518,28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2526,85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2690,62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тариф: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0DFD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мес.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567076,07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585007,06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1148842,42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1651983,85</w:t>
            </w:r>
          </w:p>
        </w:tc>
      </w:tr>
      <w:tr w:rsidR="00700DFD">
        <w:trPr>
          <w:trHeight w:val="12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246,40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399,41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447,59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566,39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1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II. "Население и приравненные к нему потребители"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716,14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716,14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716,14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716,14</w:t>
            </w:r>
          </w:p>
        </w:tc>
      </w:tr>
      <w:tr w:rsidR="00700DF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этом:                                                                </w:t>
            </w:r>
          </w:p>
        </w:tc>
      </w:tr>
      <w:tr w:rsidR="00700DFD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2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17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899,95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899,95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899,95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899,95</w:t>
            </w:r>
          </w:p>
        </w:tc>
      </w:tr>
      <w:tr w:rsidR="00700DFD"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92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22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 в  городских  населенных  пунктах  в  домах,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электроплитами и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электроотопительными установками:                 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213,51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213,51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213,51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213,51</w:t>
            </w:r>
          </w:p>
        </w:tc>
      </w:tr>
      <w:tr w:rsidR="00700DFD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92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29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пунктах:               </w:t>
            </w:r>
          </w:p>
        </w:tc>
      </w:tr>
      <w:tr w:rsidR="00700DF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213,51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213,51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213,51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DFD" w:rsidRDefault="0070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213,51</w:t>
            </w:r>
          </w:p>
        </w:tc>
      </w:tr>
    </w:tbl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Единые (котловые) тарифы на услуги по передаче электрической энергии применяются к полезному отпуску электрической энергии и мощности в точке поставки конечного потребителя.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осуществления расчетов за оказанные услуги по передаче электрической энергии между территориальными сетевыми организациями и гарантирующими поставщиками, а также энергосбытовыми и энергоснабжающими организациями по группе "население и приравненные к нему потребители" применяются единые (котловые) тарифы на услуги по передаче электрической энергии, указанные в </w:t>
      </w:r>
      <w:hyperlink w:anchor="Par117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w:anchor="Par129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N 1 к настоящему постановлению.</w:t>
      </w:r>
      <w:proofErr w:type="gramEnd"/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Оплата услуг за оказанные услуги по передаче электрической энергии гарантирующими поставщиками, а также энергосбытовыми и энергоснабжающими организациями по группе "население и приравненные к нему потребители" производится с учетом положений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31 декабря 2010 г.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  <w:proofErr w:type="gramEnd"/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Стоимость услуг по передаче электрической энергии по единой национальной (общероссийской) сети, оказываемые ОАО "Федеральная сетевая компания Единой энергетической системы", включена в единые (котловые) тарифы на услуги по передаче электрической энергии на территории Саратовской области.</w:t>
      </w:r>
      <w:proofErr w:type="gramEnd"/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55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ФСТ России от 6 августа 2004 г. N 20-э/2 (далее - Методические указания), для потребителей электрической энергии,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энергии, тарифы установлены с учетом следующих</w:t>
      </w:r>
      <w:proofErr w:type="gramEnd"/>
      <w:r>
        <w:rPr>
          <w:rFonts w:ascii="Calibri" w:hAnsi="Calibri" w:cs="Calibri"/>
        </w:rPr>
        <w:t xml:space="preserve"> особенностей оплаты услуг по передаче электрической энергии: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энергии, потребитель оплачивает услуги по передаче электрической </w:t>
      </w:r>
      <w:r>
        <w:rPr>
          <w:rFonts w:ascii="Calibri" w:hAnsi="Calibri" w:cs="Calibri"/>
        </w:rPr>
        <w:lastRenderedPageBreak/>
        <w:t>энергии по установленной ставке тарифа на содержание электрических сетей для уровня напряжения, на котором производитель присоединен к электрическим сетям сетевой организации по напряжению станции</w:t>
      </w:r>
      <w:proofErr w:type="gramEnd"/>
      <w:r>
        <w:rPr>
          <w:rFonts w:ascii="Calibri" w:hAnsi="Calibri" w:cs="Calibri"/>
        </w:rPr>
        <w:t xml:space="preserve"> наиболее высокого уровня;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энергии, а часть - непосредственно,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энергии. При этом потребитель оплачивает услуги по передаче электрической энергии: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присоединении к электрическим сетям сетевой организации через энергетические установки производителя электрической энергии - за заявленную мощность энергоустановок, присоединенных к электрическим сетям сетевой организации через энергетические установки производителя электрической энергии, аналогично положениям абзаца второго настоящего пункта;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непосредственном присоединении - по установленному тарифу на услуги по передаче электрической энергии для уровня напряжения, на котором энергопринимающие устройства потребителя непосредственно присоединены к электрическим сетям сетевой организации (с учетом </w:t>
      </w:r>
      <w:hyperlink r:id="rId14" w:history="1">
        <w:r>
          <w:rPr>
            <w:rFonts w:ascii="Calibri" w:hAnsi="Calibri" w:cs="Calibri"/>
            <w:color w:val="0000FF"/>
          </w:rPr>
          <w:t>пункта 45</w:t>
        </w:r>
      </w:hyperlink>
      <w:r>
        <w:rPr>
          <w:rFonts w:ascii="Calibri" w:hAnsi="Calibri" w:cs="Calibri"/>
        </w:rPr>
        <w:t xml:space="preserve"> Методических указаний). При этом оплата производится по ставке тарифа на содержание электрических сетей - за заявленную мощность энергоустановок, непосредственно присоединенных к электрическим сетям, а по ставке тарифа на оплату технологического расхода (потерь) электрической энергии - за объем электрической энергии, получаемой потребителем из электрической сети.</w:t>
      </w: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DFD" w:rsidRDefault="00700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700DFD">
      <w:bookmarkStart w:id="14" w:name="_GoBack"/>
      <w:bookmarkEnd w:id="14"/>
    </w:p>
    <w:sectPr w:rsidR="00676C01" w:rsidSect="004E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D"/>
    <w:rsid w:val="00700DFD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C8392EB1F5DC1EC5FA909E035A3B83342A79EE009EE2C0ED67C47D0Y9C2H" TargetMode="External"/><Relationship Id="rId13" Type="http://schemas.openxmlformats.org/officeDocument/2006/relationships/hyperlink" Target="consultantplus://offline/ref=635C8392EB1F5DC1EC5FA909E035A3B83343AA98E70EEE2C0ED67C47D0923AFCD203D8D176Y7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C8392EB1F5DC1EC5FA909E035A3B83344A99FE002EE2C0ED67C47D0923AFCD203D8D17F77457CY1CEH" TargetMode="External"/><Relationship Id="rId12" Type="http://schemas.openxmlformats.org/officeDocument/2006/relationships/hyperlink" Target="consultantplus://offline/ref=635C8392EB1F5DC1EC5FA909E035A3B83340A895E00FEE2C0ED67C47D0Y9C2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C8392EB1F5DC1EC5FA909E035A3B83344AA94E30BEE2C0ED67C47D0923AFCD203D8D17F764179Y1CEH" TargetMode="External"/><Relationship Id="rId11" Type="http://schemas.openxmlformats.org/officeDocument/2006/relationships/hyperlink" Target="consultantplus://offline/ref=635C8392EB1F5DC1EC5FB704F659FEB03A4AF091E70DE17B5389271A879B30AB954C81933B7A417C1A7D77Y2C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C8392EB1F5DC1EC5FB704F659FEB03A4AF091E40EE7795289271A879B30AB954C81933B7A417C1A7F72Y2C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C8392EB1F5DC1EC5FA909E035A3B83343AA98E70EEE2C0ED67C47D0923AFCD203D8D17F77407DY1CBH" TargetMode="External"/><Relationship Id="rId14" Type="http://schemas.openxmlformats.org/officeDocument/2006/relationships/hyperlink" Target="consultantplus://offline/ref=635C8392EB1F5DC1EC5FA909E035A3B83343AA98E70EEE2C0ED67C47D0923AFCD203D8D17F774279Y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2014-08-21T07:02:00Z</dcterms:created>
  <dcterms:modified xsi:type="dcterms:W3CDTF">2014-08-21T07:02:00Z</dcterms:modified>
</cp:coreProperties>
</file>