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73D5" w:rsidRDefault="00FA73D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АРХАНГЕЛЬСКОЙ ОБЛАСТИ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АГЕНТСТВО ПО ТАРИФАМ И ЦЕНАМ АРХАНГЕЛЬСКОЙ ОБЛАСТИ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99-э/29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 (МОЩНОСТЬ),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ПОСТАВЛЯЕМУЮ</w:t>
      </w:r>
      <w:proofErr w:type="gramEnd"/>
      <w:r>
        <w:rPr>
          <w:sz w:val="20"/>
          <w:szCs w:val="20"/>
        </w:rPr>
        <w:t xml:space="preserve"> ОАО "РУСЭНЕРГОСБЫТ" ПОКУПАТЕЛЯМ НА ТЕРРИТОРИЯХ,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ОБЪЕДИНЕННЫХ</w:t>
      </w:r>
      <w:proofErr w:type="gramEnd"/>
      <w:r>
        <w:rPr>
          <w:sz w:val="20"/>
          <w:szCs w:val="20"/>
        </w:rPr>
        <w:t xml:space="preserve"> В ЦЕНОВЫЕ ЗОНЫ ОПТОВОГО РЫНКА, ЗА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ИСКЛЮЧЕНИЕМ ЭЛЕКТРИЧЕСКОЙ ЭНЕРГИИ (МОЩНОСТИ), ПОСТАВЛЯЕМОЙ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НАСЕЛЕНИЮ И ПРИРАВНЕННЫМ К НЕМУ КАТЕГОРИЯМ ПОТРЕБИТЕЛЕЙ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 и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4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ОАО "РУСЭНЕРОСБЫТ"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1.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января 2013 года по 30 июня 2013 года.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27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ОАО "РУСЭНЕРОСБЫТ"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2.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июля 2013 года по 31 декабря 2013 года.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51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"РУСЭНЕРОСБЫТ" покупателям, подключенным к сетям ЕНЭС,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3.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января 2013 года по 30 июня 2013 года.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84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"РУСЭНЕРОСБЫТ" покупателям, подключенным к сетям ЕНЭС,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4.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июля 2013 года по 31 декабря 2013 года.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приложение N 6 к Постановлению Главы администрации </w:t>
      </w:r>
      <w:proofErr w:type="spellStart"/>
      <w:r>
        <w:rPr>
          <w:rFonts w:ascii="Calibri" w:hAnsi="Calibri" w:cs="Calibri"/>
        </w:rPr>
        <w:t>Южского</w:t>
      </w:r>
      <w:proofErr w:type="spellEnd"/>
      <w:r>
        <w:rPr>
          <w:rFonts w:ascii="Calibri" w:hAnsi="Calibri" w:cs="Calibri"/>
        </w:rPr>
        <w:t xml:space="preserve"> района от 26.01.2004 N 47, а не к Постановлению от 13.02.2004 N 116.</w:t>
      </w:r>
    </w:p>
    <w:p w:rsidR="00FA73D5" w:rsidRDefault="00FA7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агентства по тарифам и ценам Архангельской области от 29 декабря 2011 года имеет номер 100-э/7, а не 100-э/8</w:t>
      </w:r>
    </w:p>
    <w:p w:rsidR="00FA73D5" w:rsidRDefault="00FA7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Признать утратившим силу с 1 января 2013 года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29 декабря 2011 года N 100-э/8 "О тарифах на электрическую энергию (мощность), поставляемую ООО "РУСЭНЕРОСБЫТ"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потребителей".</w:t>
      </w:r>
      <w:proofErr w:type="gramEnd"/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Руководитель агентства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bookmarkStart w:id="0" w:name="Par42"/>
      <w:bookmarkEnd w:id="0"/>
      <w:r>
        <w:rPr>
          <w:sz w:val="20"/>
          <w:szCs w:val="20"/>
        </w:rPr>
        <w:t>ТАРИФЫ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 ОАО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"РУСЭНЕРОСБЫТ" ПОКУПАТЕЛЯМ НА ТЕРРИТОРИЯХ, НЕ ОБЪЕДИНЕННЫХ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 ЦЕНОВЫЕ ЗОНЫ ОПТОВОГО РЫНКА, ЗА ИСКЛЮЧЕНИЕМ ЭЛЕКТРИЧЕСКОЙ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ЭНЕРГИИ (МОЩНОСТИ), ПОСТАВЛЯЕМОЙ НАСЕЛЕНИЮ И </w:t>
      </w:r>
      <w:proofErr w:type="gramStart"/>
      <w:r>
        <w:rPr>
          <w:sz w:val="20"/>
          <w:szCs w:val="20"/>
        </w:rPr>
        <w:t>ПРИРАВНЕННЫМ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300"/>
        <w:gridCol w:w="1500"/>
        <w:gridCol w:w="1200"/>
        <w:gridCol w:w="1200"/>
        <w:gridCol w:w="1200"/>
        <w:gridCol w:w="1200"/>
      </w:tblGrid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(группы потребителей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дифференциацией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Прочие потребители (тарифы указываются без НДС)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3 198,83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3 876,54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4 381,03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5 053,59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мощности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оптового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электрической энергии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1.2.2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электрической энергии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содержание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сетей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625 308,85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675 870,53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675 432,28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516 347,00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оплату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расхода (потерь)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128,15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371,55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470,49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632,47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2 689,05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3 366,76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3 871,25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4 543,81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3 198,83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3 876,54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4 381,03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5 053,59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3 746,37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4 424,08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4 928,57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5 601,13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1.4.1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2 689,05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3 366,76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3 871,25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4 543,81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3 407,05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4 084,76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4 589,25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5 261,81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1 260,74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1 938,45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2 442,94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3 115,50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5"/>
      <w:bookmarkEnd w:id="1"/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14.12.2012 N 323-э/3.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bookmarkStart w:id="2" w:name="Par279"/>
      <w:bookmarkEnd w:id="2"/>
      <w:r>
        <w:rPr>
          <w:sz w:val="20"/>
          <w:szCs w:val="20"/>
        </w:rPr>
        <w:t>ТАРИФЫ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 ОАО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"РУСЭНЕРОСБЫТ" ПОКУПАТЕЛЯМ НА ТЕРРИТОРИЯХ, НЕ ОБЪЕДИНЕННЫХ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 ЦЕНОВЫЕ ЗОНЫ ОПТОВОГО РЫНКА, ЗА ИСКЛЮЧЕНИЕМ ЭЛЕКТРИЧЕСКОЙ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ЭНЕРГИИ (МОЩНОСТИ), ПОСТАВЛЯЕМОЙ НАСЕЛЕНИЮ И </w:t>
      </w:r>
      <w:proofErr w:type="gramStart"/>
      <w:r>
        <w:rPr>
          <w:sz w:val="20"/>
          <w:szCs w:val="20"/>
        </w:rPr>
        <w:t>ПРИРАВНЕННЫМ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300"/>
        <w:gridCol w:w="1500"/>
        <w:gridCol w:w="1200"/>
        <w:gridCol w:w="1200"/>
        <w:gridCol w:w="1200"/>
        <w:gridCol w:w="1200"/>
      </w:tblGrid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(группы потребителей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дифференциацией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измерения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Диапазоны напряжения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Прочие потребители (тарифы указываются без НДС)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3 548,71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4 307,62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4 879,79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5 635,88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мощности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оптового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электрической энергии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электрической энергии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</w:t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содержание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сетей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748 126,02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783 171,55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770 614,39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580 657,34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оплату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расхода (потерь)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3 022,28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3 781,19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4 353,36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5 109,45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1.3.1.2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3 548,71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4 307,62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4 879,79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5 635,88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4 114,13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4 873,04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5 445,21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6 201,30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3 022,28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3 781,19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4 353,36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5 109,45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3 763,73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4 522,64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5 094,81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5 850,90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1.4.2.2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1 585,57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2 344,48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2 916,65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3 672,74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2"/>
      <w:bookmarkEnd w:id="3"/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14.12.2012 N 323-э/3.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bookmarkStart w:id="4" w:name="Par516"/>
      <w:bookmarkEnd w:id="4"/>
      <w:r>
        <w:rPr>
          <w:sz w:val="20"/>
          <w:szCs w:val="20"/>
        </w:rPr>
        <w:t>ТАРИФЫ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"РУСЭНЕРОСБЫТ" ПОКУПАТЕЛЯМ, ПОДКЛЮЧЕННЫМ К СЕТЯМ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ЕНЭС, НА ТЕРРИТОРИЯХ, НЕ ОБЪЕДИНЕННЫХ В ЦЕНОВЫЕ ЗОНЫ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ОПТОВОГО РЫНКА, ЗА ИСКЛЮЧЕНИЕМ ЭЛЕКТРИЧЕСКОЙ ЭНЕРГИИ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(МОЩНОСТИ), ПОСТАВЛЯЕМОЙ НАСЕЛЕНИЮ И </w:t>
      </w:r>
      <w:proofErr w:type="gramStart"/>
      <w:r>
        <w:rPr>
          <w:sz w:val="20"/>
          <w:szCs w:val="20"/>
        </w:rPr>
        <w:t>ПРИРАВНЕННЫМ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300"/>
        <w:gridCol w:w="1500"/>
        <w:gridCol w:w="1200"/>
        <w:gridCol w:w="1200"/>
        <w:gridCol w:w="1200"/>
        <w:gridCol w:w="1200"/>
      </w:tblGrid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(группы потребителей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дифференциацией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Прочие потребители (тарифы указываются без НДС)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мощности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328 665,44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оптового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323 386,73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1 890,00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1 866,15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2 437,54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2 412,36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1.4.1.1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1 380,22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2 098,22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2 073,87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123 328,44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2,95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14.12.2012 N 323-э/3.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 и ценам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73D5" w:rsidRDefault="00FA73D5">
      <w:pPr>
        <w:pStyle w:val="ConsPlusTitle"/>
        <w:jc w:val="center"/>
        <w:rPr>
          <w:sz w:val="20"/>
          <w:szCs w:val="20"/>
        </w:rPr>
      </w:pPr>
      <w:bookmarkStart w:id="5" w:name="Par847"/>
      <w:bookmarkEnd w:id="5"/>
      <w:r>
        <w:rPr>
          <w:sz w:val="20"/>
          <w:szCs w:val="20"/>
        </w:rPr>
        <w:t>ТАРИФЫ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"РУСЭНЕРОСБЫТ" ПОКУПАТЕЛЯМ, ПОДКЛЮЧЕННЫМ К СЕТЯМ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ЕНЭС, НА ТЕРРИТОРИЯХ, НЕ ОБЪЕДИНЕННЫХ В ЦЕНОВЫЕ ЗОНЫ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ОПТОВОГО РЫНКА, ЗА ИСКЛЮЧЕНИЕМ ЭЛЕКТРИЧЕСКОЙ ЭНЕРГИИ</w:t>
      </w:r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(МОЩНОСТИ), ПОСТАВЛЯЕМОЙ НАСЕЛЕНИЮ И </w:t>
      </w:r>
      <w:proofErr w:type="gramStart"/>
      <w:r>
        <w:rPr>
          <w:sz w:val="20"/>
          <w:szCs w:val="20"/>
        </w:rPr>
        <w:t>ПРИРАВНЕННЫМ</w:t>
      </w:r>
      <w:proofErr w:type="gramEnd"/>
    </w:p>
    <w:p w:rsidR="00FA73D5" w:rsidRDefault="00FA73D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2300"/>
        <w:gridCol w:w="1500"/>
        <w:gridCol w:w="1200"/>
        <w:gridCol w:w="1200"/>
        <w:gridCol w:w="1200"/>
        <w:gridCol w:w="1200"/>
      </w:tblGrid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(группы потребителей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дифференциацией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Прочие потребители (тарифы указываются без НДС)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   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мощности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оптового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1.2.2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  </w:t>
            </w:r>
          </w:p>
        </w:tc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входящих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единую национальную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1.4.1.3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единицы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(мощности)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единой национальной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(общероссийской)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содержание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электросетевого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хозяйства, входящих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национальную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(общероссийскую)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134 964,06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2 512,95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FA73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за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5" w:rsidRDefault="00FA73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14.12.2012 N 323-э/3.</w:t>
      </w: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73D5" w:rsidRDefault="00FA7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 w:rsidSect="00B4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D5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3F9F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A73D5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4E9D7160FF93E132B3BE51E46QA7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AD67CC5B91119C09941345045322B4C4E9D7160FF93E132B3BE51E46QA7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0D48123F7CB8C6E180120CFB37447464BE4311A509DDQ5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AD67CC5B91119C09940D48123F7CB8C6E180120DFC34477764BE4311A509DD5A82703596C7B1B0C149E3Q574G" TargetMode="External"/><Relationship Id="rId10" Type="http://schemas.openxmlformats.org/officeDocument/2006/relationships/hyperlink" Target="consultantplus://offline/ref=2DAD67CC5B91119C09941345045322B4C4E9D7160FF93E132B3BE51E46QA7CG" TargetMode="External"/><Relationship Id="rId4" Type="http://schemas.openxmlformats.org/officeDocument/2006/relationships/hyperlink" Target="consultantplus://offline/ref=2DAD67CC5B91119C09941345045322B4C4EEDE1D0FF93E132B3BE51E46QA7CG" TargetMode="External"/><Relationship Id="rId9" Type="http://schemas.openxmlformats.org/officeDocument/2006/relationships/hyperlink" Target="consultantplus://offline/ref=2DAD67CC5B91119C09941345045322B4C4E9D7160FF93E132B3BE51E46QA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5698</Words>
  <Characters>32482</Characters>
  <Application>Microsoft Office Word</Application>
  <DocSecurity>0</DocSecurity>
  <Lines>270</Lines>
  <Paragraphs>76</Paragraphs>
  <ScaleCrop>false</ScaleCrop>
  <Company/>
  <LinksUpToDate>false</LinksUpToDate>
  <CharactersWithSpaces>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2013-02-27T06:59:00Z</dcterms:created>
  <dcterms:modified xsi:type="dcterms:W3CDTF">2013-02-27T07:00:00Z</dcterms:modified>
</cp:coreProperties>
</file>