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ПОСТАВЛЯЕМУЮ ПОКУПАТЕЛЯМ НА ТЕРРИТОРИИ АМУРСКОЙ ОБЛАСТИ,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2013 ГОД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нормативного правового акта управления государственного регулирования цен и тарифов Амурской области в соответствие действующему законодательству, на основании решения Правления управления от 14 августа 2013 г. N 126-13/э приказываю: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15 августа 2013 года по 31 декабря 2013 года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Амурской области от 26 декабря 2012 г. N 230-пр/э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2013 год" (в редакции приказов от 1 марта 2013 г. </w:t>
      </w:r>
      <w:hyperlink r:id="rId5" w:history="1">
        <w:r>
          <w:rPr>
            <w:rFonts w:ascii="Calibri" w:hAnsi="Calibri" w:cs="Calibri"/>
            <w:color w:val="0000FF"/>
          </w:rPr>
          <w:t>N 30-пр/э</w:t>
        </w:r>
      </w:hyperlink>
      <w:r>
        <w:rPr>
          <w:rFonts w:ascii="Calibri" w:hAnsi="Calibri" w:cs="Calibri"/>
        </w:rPr>
        <w:t xml:space="preserve">, от 26 июня 2013 г. </w:t>
      </w:r>
      <w:hyperlink r:id="rId6" w:history="1">
        <w:r>
          <w:rPr>
            <w:rFonts w:ascii="Calibri" w:hAnsi="Calibri" w:cs="Calibri"/>
            <w:color w:val="0000FF"/>
          </w:rPr>
          <w:t>N 104-пр/э</w:t>
        </w:r>
      </w:hyperlink>
      <w:r>
        <w:rPr>
          <w:rFonts w:ascii="Calibri" w:hAnsi="Calibri" w:cs="Calibri"/>
        </w:rPr>
        <w:t>) признать утратившим силу с 15 августа 2013 года.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ГАРАНТИРУЮЩИМИ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ОАО "ДАЛЬНЕВОСТОЧНАЯ ЭНЕРГЕТИЧЕСКАЯ КОМПАНИЯ"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(ФИЛИАЛ "АМУРЭНЕРГОСБЫТ"), ООО "ЭНЕРГОКОМФОРТ. ЕДИНАЯ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АМУРСКАЯ СБЫТОВАЯ КОМПАНИЯ", ООО "РАЙОННЫЕ ЭЛЕКТРИЧЕСКИЕ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СЕТИ", ОАО "ОБОРОНЭНЕРГОСБЫТ", ЭНЕРГОСБЫТОВЫМИ ОРГАНИЗАЦИЯМИ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"ДАЛЬНЕВОСТОЧНАЯ ЭНЕРГЕТИЧЕСКАЯ КОМПАНИЯ" (ФИЛИАЛ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"АМУРЭНЕРГОСБЫТ"), ООО "РУСЭНЕРГОСБЫТ",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"РУСЭНЕРГОРЕСУРС", ЗА ИСКЛЮЧЕНИЕМ ЭЛЕКТРИЧЕСКОЙ ЭНЕРГИИ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(МОЩНОСТИ), ПОСТАВЛЯЕМОЙ НАСЕЛЕНИЮ И ПРИРАВНЕННЫМ К НЕМУ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УСЛУГИ ПО ПЕРЕДАЧЕ ЭЛЕКТРИЧЕСКОЙ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ЭНЕРГИИ (МОЩНОСТИ) КОТОРЫМ ОКАЗЫВАЮТСЯ ТОЛЬКО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ОБЪЕКТОВ ЭЛЕКТРОСЕТЕВОГО ХОЗЯЙСТВА,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ВХОДЯЩИХ В ЕДИНУЮ НАЦИОНАЛЬНУЮ (ОБЩЕРОССИЙСКУЮ)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СЕТЬ 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630"/>
        <w:gridCol w:w="1650"/>
        <w:gridCol w:w="1430"/>
        <w:gridCol w:w="1430"/>
      </w:tblGrid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дифференциацией по зонам суток)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измерения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полугодие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полугодие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указываются без НДС)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(мощности) 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  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" w:name="Par85"/>
            <w:bookmarkEnd w:id="1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0,22584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0,20947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0,14401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0,08515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Трехставочный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575,41220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0,92444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570,01357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0,91660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548,41907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0,88527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528,98403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0,85707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электрической энергии (мощности)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единицы электрической расчетной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4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0,002448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175"/>
            <w:bookmarkEnd w:id="2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2.4.1.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179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энергии трехставочного тарифа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0,06893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0,04073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192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расчетной мощности трехставочного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тарифа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74,50102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69,10239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47,50789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28,07285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трем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234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0,06893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0,04073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полупиковая зона, дифференцированная по подгруппам потребителей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270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0,22584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0,20947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0,14401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0,08515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пиковая зона, дифференцированная по подгруппам потребителей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2,72465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306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0,40524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0,37587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0,25841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10 МВт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0,15270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двум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346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0,06893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0,04073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дневная зона (пиковая и полупиковая), дифференцированная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4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1,91421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4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4.2.4.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383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0,28470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0,26407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0,18155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0,10728   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8"/>
      <w:bookmarkEnd w:id="10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9"/>
      <w:bookmarkEnd w:id="11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00"/>
      <w:bookmarkEnd w:id="12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01"/>
      <w:bookmarkEnd w:id="13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85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7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79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270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306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346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383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02"/>
      <w:bookmarkEnd w:id="14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03"/>
      <w:bookmarkEnd w:id="15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исходя из смысла приказа, имеется в виду: "... от 29 ноября 2012 г. N 312-э/1 ...".</w:t>
      </w: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08"/>
      <w:bookmarkEnd w:id="16"/>
      <w:r>
        <w:rPr>
          <w:rFonts w:ascii="Calibri" w:hAnsi="Calibri" w:cs="Calibri"/>
        </w:rPr>
        <w:t>&lt;7&gt; Ставка на оплату нормативных технологических потерь определена как произведение ставки тарифа на оплату нормативных технологических потерь электрической энергии (мощности) в единой национальной (общероссийской) электрической сети, утвержденной приказом ФСТ России от 29 декабря 2009 г. N 552-э/2 (в ред. приказов ФСТ России от 28 декабря 2010 г. N 486-э/3, от 13 апреля 2011 г. N 74-э/7, от 5 мая 2011 г. N 94-э/1, от 6 декабря 2011 г. N 325-э/1, от 21 мая 2012 г. N 114-э/2), на отношение величины потерь в сетях ЕНЭС к величине покупки электрической энергии на оптовом рынке согласно Сводному прогнозному балансу производства и поставок электрической энергии (мощности) в рамках Единой энергетической системы России по Амурской области на 2013 год, утвержденному приказом ФСТ России от 28 июня 2012 г. N 160-э/1 (в редакции приказов ФСТ России от 27 сентября 2012 г. N 224-э/1, от 25 октября 2012 г. N 249-э/1, 29 ноября 2012 г. N 312-э/1, от 28 июня 2013 г. N 124-э/2).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ГАРАНТИРУЮЩИМИ ПОСТАВЩИКАМИ ОАО "ДАЛЬНЕВОСТОЧНАЯ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"ЭНЕРГОКОМФОРТ. ЕДИНАЯ АМУРСКАЯ СБЫТОВАЯ КОМПАНИЯ",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"РАЙОННЫЕ ЭЛЕКТРИЧЕСКИЕ СЕТИ", ОАО "ОБОРОНЭНЕРГОСБЫТ",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ЭНЕРГОСБЫТОВЫМИ ОРГАНИЗАЦИЯМИ ОАО "ДАЛЬНЕВОСТОЧНАЯ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"РУСЭНЕРГОСБЫТ", ООО "РУСЭНЕРГОРЕСУРС", ЗА ИСКЛЮЧЕНИЕМ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КУПЛИ-ПРОДАЖИ 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630"/>
        <w:gridCol w:w="1650"/>
        <w:gridCol w:w="1430"/>
        <w:gridCol w:w="1430"/>
      </w:tblGrid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дифференциацией по зонам суток)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измерения 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Цена (тариф)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полугодие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полугодие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указываются без НДС)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1,74671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1,73034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1,66488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1,60602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(мощности) 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481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0,22584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0,20947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0,14401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0,08515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Трехставочный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8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575,41220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0,83738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электрической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8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570,01357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0,82955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электрической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8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548,41907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0,79821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электрической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8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528,98403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0,77001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электрической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электроэнергии (мощности)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расчетной мощности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559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2.3.1.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563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энергии трехставочного тарифа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0,06893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0,04073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576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расчетной мощности трехставочного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тарифа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74,50102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69,10239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47,50789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28,07285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трем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0,83738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0,82955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0,79821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0,77001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3.1.2.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3.1.3.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630"/>
            <w:bookmarkEnd w:id="21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0,06893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0,04073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полупиковая зона, дифференцированная по подгруппам потребителей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1,74671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1,73034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1,66488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1,60602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3.2.3.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678"/>
            <w:bookmarkEnd w:id="22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0,22584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0,20947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0,14401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0,08515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пиковая зона, дифференцированная по подгруппам потребителей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3,13234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3,10297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2,98551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2,87980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2,72465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3.3.2.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3.3.3.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726"/>
            <w:bookmarkEnd w:id="23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0,40524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0,37587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0,25841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0,15270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двум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0,83738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0,82955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0,79821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0,77001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4.1.2.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4.1.3.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778"/>
            <w:bookmarkEnd w:id="24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0,06893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0,04073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дневная зона (пиковая и полупиковая), дифференцированная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2,04283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2,02220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1,93968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8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1,86541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1,75568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4.2.2.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8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0,00245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4.2.3.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827"/>
            <w:bookmarkEnd w:id="25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0,28470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0,26407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0,18155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0,10728   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20A59" w:rsidSect="00092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42"/>
      <w:bookmarkEnd w:id="2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43"/>
      <w:bookmarkEnd w:id="2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44"/>
      <w:bookmarkEnd w:id="28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 (зарегистрировано Минюстом России 27 января 2011 года, регистрационный N 19594) с изменениями, внесенными приказами ФСТ России от 15 июня 2011 г. N 140-э/3 (зарегистрировано Минюстом России 18 июля 2011 года, регистрационный N 21384), от 14 ноября 2011 г. N 250 (зарегистрировано Минюстом России 21 ноября 2011 года, регистрационный N 22343), от 13 марта 2012 г. N 155-э (зарегистрировано Минюстом России 16 марта 2012 года, регистрационный N 23505), от 19 июля 2012 г. N 485-э (зарегистрировано Минюстом России 27 августа 2012 года, регистрационный N 25275).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845"/>
      <w:bookmarkEnd w:id="29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481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559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63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576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630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678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726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778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827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846"/>
      <w:bookmarkEnd w:id="30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45, ст. 68; N 5, ст. 407).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47"/>
      <w:bookmarkEnd w:id="31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(Собрание законодательства Российской Федерации, 2004, N 52 (часть II), ст. 5525; 2007, N 14, ст. 1687; N 31, ст. 4100; 2009, N 9, ст. 1103; N 8, ст. 979; N 17, ст. 2008; N 25, ст. 3073; N 41, ст. 4771; 2010, N 12, ст. 1333; N 21, ст. 2607; N 25, ст. 3175; N 40, ст. 5086; 2011, N 10, ст. 1406; 2012, N 4, ст. 504; N 23, ст. 3008; N 41, ст. 5636; N 49, ст. 6858; N 52, ст. 7525).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ГАРАНТИРУЮЩИМИ ПОСТАВЩИКАМИ ОАО "ДАЛЬНЕВОСТОЧНАЯ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"ЭНЕРГОКОМФОРТ. ЕДИНАЯ АМУРСКАЯ СБЫТОВАЯ КОМПАНИЯ",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"РАЙОННЫЕ ЭЛЕКТРИЧЕСКИЕ СЕТИ", ОАО "ОБОРОНЭНЕРГОСБЫТ",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ЭНЕРГОСБЫТОВЫМИ ОРГАНИЗАЦИЯМИ ОАО "ДАЛЬНЕВОСТОЧНАЯ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КОМПАНИЯ" (ФИЛИАЛ "АМУРЭНЕРГОСБЫТ"),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"РУСЭНЕРГОСБЫТ", ООО "РУСЭНЕРГОРЕСУРС",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 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4059"/>
        <w:gridCol w:w="1845"/>
        <w:gridCol w:w="492"/>
        <w:gridCol w:w="738"/>
        <w:gridCol w:w="861"/>
        <w:gridCol w:w="492"/>
        <w:gridCol w:w="1353"/>
        <w:gridCol w:w="1353"/>
        <w:gridCol w:w="1476"/>
        <w:gridCol w:w="1476"/>
      </w:tblGrid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дифференциацией по зонам суток)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полугодие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напряжения   </w:t>
            </w:r>
          </w:p>
        </w:tc>
        <w:tc>
          <w:tcPr>
            <w:tcW w:w="5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СН-II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подгруппам потребителей с учетом максимальной мощности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3,04948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3,22927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4,62438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4,95159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3,03311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3,21290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4,60801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4,93522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2,9676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3,1474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4,5425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4,8698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2,90879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3,08858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4,48369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4,81090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1,30277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1,48256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3,20488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27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Трехставочный тариф, дифференцированный по подгруппам потребителей с учетом максимальной мощности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575,41220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575,41220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575,41220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575,41220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760,58864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786,54046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1585,55719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1,08612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1,21739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1,35782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1,71520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570,01357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570,01357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570,01357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570,01357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760,58864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786,54046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1585,55719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1,07829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1,20956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1,34999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1,70737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548,41907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548,41907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548,41907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548,41907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760,58864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786,54046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1585,55719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1,04695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1,17822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1,31865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1,67603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528,98403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528,98403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528,98403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528,98403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760,58864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786,54046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1585,55719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1,01875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1,15002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1,29045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1,64783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электрической энергии (мощности)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мощности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500,91118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500,91118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500,91118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500,91118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по передаче электрической энергии (мощности)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</w:t>
            </w:r>
            <w:hyperlink w:anchor="Par1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760,58864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786,54046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1585,55719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0,24874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0,38001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0,52044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0,87782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013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1016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устройств, применяемая к ставке средневзвешенной стоимости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электрической энергии трехставочного тарифа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1028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максимальной мощности энергопринимающих устройств, применяемая к ставке средневзвешенной стоимости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электрической расчетной мощности трехставочного тарифа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74,50102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74,50102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74,50102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74,50102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69,10239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69,10239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69,10239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69,10239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47,50789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47,50789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47,50789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47,50789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28,07285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28,07285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28,07285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28,07285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трем зонам суток и подгруппам потребителей с учетом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</w:t>
            </w:r>
            <w:hyperlink w:anchor="Par13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мощности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2,14015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2,31994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3,71505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4,04226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2,13232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2,31211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3,70722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4,03443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2,10098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2,28077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3,67588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4,00309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2,07278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2,25257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3,64768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3,97489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1,30277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1,48256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3,20488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1083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зона, дифференцированная по подгруппам потребителей с учетом максимальной мощности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3,04948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3,22927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4,62438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4,95159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3,03311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3,21290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4,60801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4,93522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2,96765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3,14744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4,54255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4,86976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2,90879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3,08858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4,48369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4,81090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1,30277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1,48256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3,20488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1134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0,22584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0,20947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0,14401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0,08515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зона, дифференцированная 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4,43511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4,61490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6,01001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6,33722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4,40574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4,58553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5,98064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6,30785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4,28828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4,46807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5,86318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6,19039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4,18257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4,36236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5,75747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6,08468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2,72465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2,72465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2,72465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2,72465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1,30277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1,48256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3,20488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1185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0,40524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0,40524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0,40524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0,40524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0,37587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0,37587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0,37587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0,37587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0,25841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0,25841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0,25841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0,25841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0,15270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0,15270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0,15270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0,15270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двум зонам суток и подгруппам потребителей с учетом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</w:t>
            </w:r>
            <w:hyperlink w:anchor="Par13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мощности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2,14015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2,31994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3,71505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4,04226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2,13232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2,31211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3,70722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4,03443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2,10098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2,28077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3,67588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4,00309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2,07278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2,25257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3,64768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3,97489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1,30277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1,48256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3,20488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4.1.4.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1239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0,06893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0,04073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(пиковая и полупиковая), дифференцированная по подгруппам потребителей с учетом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3,50413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3,68392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5,07903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5,40624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3,48350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3,66329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5,05840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5,38561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3,40098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3,58077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4,97588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5,30309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3,32671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3,50650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4,90161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5,22882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1,91421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1,91421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1,91421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1,91421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1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1,30277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1,48256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3,20488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1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0,00245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4.2.4.</w:t>
            </w:r>
          </w:p>
        </w:tc>
        <w:tc>
          <w:tcPr>
            <w:tcW w:w="141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1290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0,28470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0,28470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0,28470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0,28470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0,26407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0,26407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0,26407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0,26407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0,18155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0,18155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0,18155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0,18155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0,10728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0,10728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0,10728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0,10728  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20A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304"/>
      <w:bookmarkEnd w:id="41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305"/>
      <w:bookmarkEnd w:id="42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306"/>
      <w:bookmarkEnd w:id="43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307"/>
      <w:bookmarkEnd w:id="44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927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01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016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028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083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134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185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239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290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308"/>
      <w:bookmarkEnd w:id="45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309"/>
      <w:bookmarkEnd w:id="46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"ТРАНСНЕФТЬЭНЕРГО" (В ЧАСТИ ОБЪЕМОВ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ПРИОБРЕТАЕМОЙ НА ОПТОВОМ РЫНКЕ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И МОЩНОСТИ), ЗА ИСКЛЮЧЕНИЕМ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630"/>
        <w:gridCol w:w="1650"/>
        <w:gridCol w:w="1430"/>
        <w:gridCol w:w="1430"/>
      </w:tblGrid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дифференциацией по зонам суток)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измерения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полугодие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полугодие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указываются без НДС)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1,38114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(мощности) 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1,38114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  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47" w:name="Par1371"/>
            <w:bookmarkEnd w:id="47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Трехставочный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0,85711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0,85711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0,85711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0,85711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электрической энергии (мощности)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единицы электрической расчетной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16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48" w:name="Par1461"/>
            <w:bookmarkEnd w:id="48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2.4.1.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49" w:name="Par1465"/>
            <w:bookmarkEnd w:id="49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энергии трехставочного тарифа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0" w:name="Par1478"/>
            <w:bookmarkEnd w:id="50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расчетной мощности трехставочного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тарифа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трем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16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1" w:name="Par1520"/>
            <w:bookmarkEnd w:id="51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полупиковая зона, дифференцированная по подгруппам потребителей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1,38114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1,38114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2" w:name="Par1556"/>
            <w:bookmarkEnd w:id="52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пиковая зона, дифференцированная по подгруппам потребителей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2,37820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1,38114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3.3.4.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3" w:name="Par1592"/>
            <w:bookmarkEnd w:id="53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10 МВт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двум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16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4" w:name="Par1632"/>
            <w:bookmarkEnd w:id="54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дневная зона (пиковая и полупиковая), дифференцированная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16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1,7083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16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1,38114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16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16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5" w:name="Par1669"/>
            <w:bookmarkEnd w:id="55"/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684"/>
      <w:bookmarkEnd w:id="5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685"/>
      <w:bookmarkEnd w:id="5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686"/>
      <w:bookmarkEnd w:id="58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687"/>
      <w:bookmarkEnd w:id="59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1371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461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465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478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520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556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592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632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669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688"/>
      <w:bookmarkEnd w:id="60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689"/>
      <w:bookmarkEnd w:id="61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исходя из смысла приказа, имеется в виду: "... от 29 ноября 2012 г. N 312-э/1 ...".</w:t>
      </w: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694"/>
      <w:bookmarkEnd w:id="62"/>
      <w:r>
        <w:rPr>
          <w:rFonts w:ascii="Calibri" w:hAnsi="Calibri" w:cs="Calibri"/>
        </w:rPr>
        <w:t>&lt;7&gt; Ставка на оплату нормативных технологических потерь определена как произведение ставки тарифа на оплату нормативных технологических потерь электрической энергии (мощности) в единой национальной (общероссийской) электрической сети, утвержденной приказом ФСТ России от 29 декабря 2009 г. N 552-э/2 (в ред. приказов ФСТ России от 28 декабря 2010 г. N 486-э/3, от 13 апреля 2011 г. N 74-э/7, от 5 мая 2011 г. N 94-э/1, от 6 декабря 2011 г. N 325-э/1, от 21 мая 2012 г. N 114-э/2), на отношение величины потерь в сетях ЕНЭС к величине покупки электрической энергии на оптовом рынке согласно Сводному прогнозному балансу производства и поставок электрической энергии (мощности) в рамках Единой энергетической системы России по Амурской области на 2013 год, утвержденному приказом ФСТ России от 28 июня 2012 г. N 160-э/1 (в редакции приказов ФСТ России от 27 сентября 2012 г. N 224-э/1, от 25 октября 2012 г. N 249-э/1, 29 ноября 2012 г. N 312-э/1, от 28 июня 2013 г. N 124-э/2).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ЭНЕРГОСБЫТОВОЙ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ОРГАНИЗАЦИЕЙ ООО "ТРАНСНЕФТЬЭНЕРГО" (ЗА ИСКЛЮЧЕНИЕМ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ОБЪЕМОВ ЭЛЕКТРИЧЕСКОЙ ЭНЕРГИИ, ПРИОБРЕТАЕМОЙ НА ОПТОВОМ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РЫНКЕ ЭЛЕКТРИЧЕСКОЙ ЭНЕРГИИ И МОЩНОСТИ), ЗА ИСКЛЮЧЕНИЕМ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 В ЕДИНУЮ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НАЦИОНАЛЬНУЮ (ОБЩЕРОССИЙСКУЮ) ЭЛЕКТРИЧЕСКУЮ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СЕТЬ 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630"/>
        <w:gridCol w:w="1650"/>
        <w:gridCol w:w="1430"/>
        <w:gridCol w:w="1430"/>
      </w:tblGrid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дифференциацией по зонам суток)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измерения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полугодие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полугодие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указываются без НДС)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1,73754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(мощности) 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  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Трехставочный тариф, дифференцированный по подгруппам потребителей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575,41220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0,96521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570,01357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0,95738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548,41907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0,92605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528,98403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мощности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0,89785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электрической энергии (мощности)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единицы электрической расчетной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</w:t>
            </w:r>
            <w:hyperlink w:anchor="Par2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500,91118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    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 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2.4.1.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энергии трехставочного тарифа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устройств, применяемая к ставке средневзвешенной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единицы электрической расчетной мощности трехставочного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тарифа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трем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0,83172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полупиковая зона, дифференцированная по подгруппам потребителей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1,73754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пиковая зона, дифференцированная по подгруппам потребителей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максимальной мощности энергопринимающих устройств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3,11783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10 МВт 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Одноставочные тарифы, дифференцированные по двум зонам суток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подгруппам потребителей с учетом максимальной мощности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ночная зона, дифференцированная по подгруппам потребителей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максимальной мощности энергопринимающих устройств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0,83172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0,72683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 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дневная зона (пиковая и полупиковая), дифференцированная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4.2.1.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2,19044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оптового рынка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1,51842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4.2.2.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передаче единицы электрической энергии (мощности) по единой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национальной (общероссийской) электрической сети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содержание объектов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хозяйства,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входящих в единую национальную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(общероссийскую) электрическую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</w:t>
            </w:r>
            <w:hyperlink w:anchor="Par2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 мес.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134,96406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нормативных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потерь </w:t>
            </w:r>
            <w:hyperlink w:anchor="Par2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0,08706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4.2.3.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Инфраструктурные платежи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0,04323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4.2.4.</w:t>
            </w:r>
          </w:p>
        </w:tc>
        <w:tc>
          <w:tcPr>
            <w:tcW w:w="8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гарантирующего поставщика, дифференцированная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подгруппам потребителей с учетом максимальной мощности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энергопринимающих устройств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Менее 150 кВт  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150 кВт до 670 кВт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670 кВт до 10 МВт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10 МВт                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ч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2069"/>
      <w:bookmarkEnd w:id="63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2070"/>
      <w:bookmarkEnd w:id="64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2071"/>
      <w:bookmarkEnd w:id="65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072"/>
      <w:bookmarkEnd w:id="66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энергии: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3690"/>
        <w:gridCol w:w="1845"/>
        <w:gridCol w:w="1599"/>
        <w:gridCol w:w="1599"/>
      </w:tblGrid>
      <w:tr w:rsidR="00520A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расходов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 (сбыт) (группы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тарифа по составляющим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дифференциацией по зонам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полугодие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полугодие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реализацию (сбыт)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при расчете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одноставочного тарифа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0,21912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реализацию (сбыт) электрической энергии, применяемые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расчете трехставочного тарифа и дифференцированные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подгруппам потребителей с учетом максимальной мощности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8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реализацию (сбыт) электрической энергии,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дифференцированные по подгруппам потребителей с учетом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устройств, применяемые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ставке средневзвешенной стоимости единицы электрической энергии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трехставочного тарифа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2.1.1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0,10810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0,10027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реализацию (сбыт) электрической энергии,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дифференцированные по подгруппам потребителей с учетом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устройств, применяемые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ставке средневзвешенной стоимости единицы электрической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мощности трехставочного тарифа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74,50102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69,10239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8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реализацию (сбыт) электрической энергии,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дифференцированные по трем зонам суток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0,10489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0,21912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0,39318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8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реализацию (сбыт) электрической энергии,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дифференцированные по двум зонам суток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0,10489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(пиковая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полупиковая)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0,27623   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20A5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2134"/>
      <w:bookmarkEnd w:id="67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2135"/>
      <w:bookmarkEnd w:id="68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исходя из смысла приказа, имеется в виду: "... от 29 ноября 2012 г. N 312-э/1 ...".</w:t>
      </w: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2140"/>
      <w:bookmarkEnd w:id="69"/>
      <w:r>
        <w:rPr>
          <w:rFonts w:ascii="Calibri" w:hAnsi="Calibri" w:cs="Calibri"/>
        </w:rPr>
        <w:t>&lt;7&gt; Ставка на оплату нормативных технологических потерь определена как произведение ставки тарифа на оплату нормативных технологических потерь электрической энергии (мощности) в единой национальной (общероссийской) электрической сети, утвержденной приказом ФСТ России от 29 декабря 2009 г. N 552-э/2 (в ред. приказов ФСТ России от 28 декабря 2010 г. N 486-э/3, от 13 апреля 2011 г. N 74-э/7, от 5 мая 2011 г. N 94-э/1, от 6 декабря 2011 г. N 325-э/1, от 21 мая 2012 г. N 114-э/2), на отношение величины потерь в сетях ЕНЭС к величине покупки электрической энергии на оптовом рынке согласно Сводному прогнозному балансу производства и поставок электрической энергии (мощности) в рамках Единой энергетической системы России по Амурской области на 2013 год, утвержденному приказом ФСТ России от 28 июня 2012 г. N 160-э/1 (в редакции приказов ФСТ России от 27 сентября 2012 г. N 224-э/1, от 25 октября 2012 г. N 249-э/1, 29 ноября 2012 г. N 312-э/1, от 28 июня 2013 г. N 124-э/2).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ЭНЕРГОСБЫТОВОЙ ОРГАНИЗАЦИЕЙ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"ТРАНСНЕФТЬЭНЕРГО" (В ЧАСТИ ОБЪЕМОВ ЭЛЕКТРИЧЕСКОЙ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ЭНЕРГИИ, ПРИОБРЕТАЕМОЙ НА ОПТОВОМ РЫНКЕ ЭЛЕКТРИЧЕСКОЙ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И МОЩНОСТИ), ЗА ИСКЛЮЧЕНИЕМ ЭЛЕКТРИЧЕСКОЙ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4059"/>
        <w:gridCol w:w="1845"/>
        <w:gridCol w:w="492"/>
        <w:gridCol w:w="738"/>
        <w:gridCol w:w="861"/>
        <w:gridCol w:w="492"/>
        <w:gridCol w:w="492"/>
        <w:gridCol w:w="738"/>
        <w:gridCol w:w="1476"/>
        <w:gridCol w:w="492"/>
      </w:tblGrid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дифференциацией по зонам суток)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полугодие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напряжения   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СН-II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подгруппам потребителей с учетом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4,30204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1,38114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1,38114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1.4.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2216"/>
            <w:bookmarkEnd w:id="70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Трехставочный тариф, дифференцированный по подгруппам потребителей с учетом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1,29050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2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электрической энергии (мощности)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мощности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электрической энергии (мощности)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</w:t>
            </w:r>
            <w:hyperlink w:anchor="Par2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0,52044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2302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2305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с учетом максимальной мощности энергопринимающих устройств, применяемая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ставке средневзвешенной стоимости единицы электрической энергии трехставочного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2318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с учетом максимальной мощности энергопринимающих устройств, применяемая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ставке средневзвешенной стоимости единицы электрической расчетной мощности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трехставочного тарифа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трем зонам суток и подгруппам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</w:t>
            </w:r>
            <w:hyperlink w:anchor="Par2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3,64773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2374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зона, дифференцированная по подгруппам потребителей с учетом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4,30204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1,38114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1,38114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2425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зона, дифференцированная по подгруппам потребителей с учетом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5,29910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2,37820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1,38114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2476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двум зонам суток и подгруппам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</w:t>
            </w:r>
            <w:hyperlink w:anchor="Par2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3,64773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2530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(пиковая и полупиковая), дифференцированная по подгруппам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4,62920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2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1,7083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2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1,38114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2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2581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2595"/>
      <w:bookmarkEnd w:id="7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2596"/>
      <w:bookmarkEnd w:id="8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2597"/>
      <w:bookmarkEnd w:id="81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2598"/>
      <w:bookmarkEnd w:id="82"/>
      <w:r>
        <w:rPr>
          <w:rFonts w:ascii="Calibri" w:hAnsi="Calibri" w:cs="Calibri"/>
        </w:rPr>
        <w:t xml:space="preserve">&lt;4&gt; При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221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2302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2305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2318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2374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2425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2476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2530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2581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 ч.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2599"/>
      <w:bookmarkEnd w:id="8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2600"/>
      <w:bookmarkEnd w:id="8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2013 г. N 134-пр/э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(МОЩНОСТЬ), ПОСТАВЛЯЕМУЮ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ПОКУПАТЕЛЯМ ЭНЕРГОСБЫТОВОЙ ОРГАНИЗАЦИЕЙ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"ТРАНСНЕФТЬЭНЕРГО" (ЗА ИСКЛЮЧЕНИЕМ ОБЪЕМОВ ЭЛЕКТРИЧЕСКОЙ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ПРИОБРЕТАЕМОЙ НА ОПТОВОМ РЫНКЕ ЭЛЕКТРИЧЕСКОЙ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И МОЩНОСТИ), ЗА ИСКЛЮЧЕНИЕМ ЭЛЕКТРИЧЕСКОЙ ЭНЕРГИИ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(МОЩНОСТИ), ПОСТАВЛЯЕМОЙ НАСЕЛЕНИЮ И ПРИРАВНЕННЫМ К НЕМУ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НДС)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4059"/>
        <w:gridCol w:w="1845"/>
        <w:gridCol w:w="492"/>
        <w:gridCol w:w="738"/>
        <w:gridCol w:w="861"/>
        <w:gridCol w:w="492"/>
        <w:gridCol w:w="492"/>
        <w:gridCol w:w="738"/>
        <w:gridCol w:w="1476"/>
        <w:gridCol w:w="492"/>
      </w:tblGrid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 разбивкой тарифа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 составляющим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дифференциацией по зонам суток)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полугодие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напряжения   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СН-II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подгруппам потребителей с учетом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4,66516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4,64879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4,5833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4,52447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Трехставочный тариф, дифференцированный по подгруппам потребителей с учетом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575,41220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1,39860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570,01357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1,39076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548,41907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1,35943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528,98403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мощности </w:t>
            </w:r>
            <w:hyperlink w:anchor="Par3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1,33123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электрической энергии (мощности)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мощности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500,91118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оптового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электрической энергии (мощности)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</w:t>
            </w:r>
            <w:hyperlink w:anchor="Par3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1622,67503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0,52044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с учетом максимальной мощности энергопринимающих устройств, применяемая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ставке средневзвешенной стоимости единицы электрической энергии трехставочного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     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с учетом максимальной мощности энергопринимающих устройств, применяемая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ставке средневзвешенной стоимости единицы электрической расчетной мощности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трехставочного тарифа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трем зонам суток и подгруппам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</w:t>
            </w:r>
            <w:hyperlink w:anchor="Par3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3,75583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3,74799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3,71666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3,68846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зона, дифференцированная по подгруппам потребителей с учетом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4,66516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4,64879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4,58333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4,52447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зона, дифференцированная по подгруппам потребителей с учетом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6,05079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6,02142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5,90396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стоимости единицы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стоимости 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5,79824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2,72465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двум зонам суток и подгруппам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</w:t>
            </w:r>
            <w:hyperlink w:anchor="Par3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3,75583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3,74799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3,71666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3,68846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0,72683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(пиковая и полупиковая), дифференцированная по подгруппам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5,11981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5,09918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5,01665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с учетом стоимости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4,94238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1,91421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1,51842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2,87767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0,04323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4.2.4.</w:t>
            </w:r>
          </w:p>
        </w:tc>
        <w:tc>
          <w:tcPr>
            <w:tcW w:w="11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с учетом максимальной мощности энергопринимающих устройств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ч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3055"/>
      <w:bookmarkEnd w:id="85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3056"/>
      <w:bookmarkEnd w:id="8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3057"/>
      <w:bookmarkEnd w:id="87"/>
      <w:r>
        <w:rPr>
          <w:rFonts w:ascii="Calibri" w:hAnsi="Calibri" w:cs="Calibri"/>
        </w:rPr>
        <w:t xml:space="preserve">&lt;3&gt;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ноября 2010 г. N 364-э/4.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3058"/>
      <w:bookmarkEnd w:id="88"/>
      <w:r>
        <w:rPr>
          <w:rFonts w:ascii="Calibri" w:hAnsi="Calibri" w:cs="Calibri"/>
        </w:rPr>
        <w:t>&lt;4&gt; При утверждении для энергоснабжающей, энергосбытовой организации включаются следующие расходы на реализацию (сбыт) электрической энергии: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20A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2231"/>
        <w:gridCol w:w="1455"/>
        <w:gridCol w:w="388"/>
        <w:gridCol w:w="582"/>
        <w:gridCol w:w="679"/>
        <w:gridCol w:w="873"/>
        <w:gridCol w:w="388"/>
        <w:gridCol w:w="582"/>
        <w:gridCol w:w="970"/>
        <w:gridCol w:w="388"/>
      </w:tblGrid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Размер расходов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реализацию (сбыт)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(группы потребителей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разбивкой тарифа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составляющим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дифференциацией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зонам суток)  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полугодие     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полугодие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Диапазоны напряжения </w:t>
            </w:r>
          </w:p>
        </w:tc>
        <w:tc>
          <w:tcPr>
            <w:tcW w:w="2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Диапазоны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напряжения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СН-II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НН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СН-II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реализацию (сбыт) электрической энергии, применяемые при расчете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одноставочного тарифа и дифференцированные по подгруппам потребителей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учетом максимальной мощности энергопринимающих устройств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0,22584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0,20947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0,14401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 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0,08515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реализацию (сбыт) электрической энергии, применяемые при расчете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трехставочного тарифа и дифференцированные по подгруппам потребителей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учетом максимальной мощности энергопринимающих устройств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реализацию (сбыт) электрической энергии, дифференцированные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подгруппам потребителей с учетом максимальной мощности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устройств, применяемые к ставке средневзвешенной стоимости единицы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трехставочного тарифа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0,10810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0,10027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0,06893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0,04073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реализацию (сбыт) электрической энергии, дифференцированные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подгруппам потребителей с учетом максимальной мощности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устройств, применяемые к ставке средневзвешенной стоимости единицы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мощности трехставочного тарифа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 мес.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74,50102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 мес.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69,10239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 мес.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47,50789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 мес.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28,07285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реализацию (сбыт) электрической энергии, дифференцированные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трем зонам суток и подгруппам потребителей с учетом максимальной мощности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энергопринимающих устройств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зона, дифференцированная по подгруппам потребителей с учетом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0,22584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0,20947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0,14401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0,08515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зона, дифференцированная по подгруппам потребителей с учетом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0,22584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0,20947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0,14401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0,08515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зона, дифференцированная по подгруппам потребителей с учетом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0,40524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0,37587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0,25841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0,15270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реализацию (сбыт) электрической энергии, дифференцированные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двум зонам суток и подгруппам потребителей с учетом максимальной мощности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энергопринимающих устройств                      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зона, дифференцированная по подгруппам потребителей с учетом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0,10810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0,10027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0,06893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0,04073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4.2.  </w:t>
            </w:r>
          </w:p>
        </w:tc>
        <w:tc>
          <w:tcPr>
            <w:tcW w:w="85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(пиковая и полупиковая), дифференцированная по подгруппам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потребителей с учетом максимальной мощности энергопринимающих устройств     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4.2.1.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0,28470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4.2.2.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0,26407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4.2.3.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0,18155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  <w:tr w:rsidR="00520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4.2.4.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ч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0,10728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9" w:rsidRDefault="00520A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</w:tr>
    </w:tbl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3177"/>
      <w:bookmarkEnd w:id="89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</w:t>
      </w:r>
      <w:r>
        <w:rPr>
          <w:rFonts w:ascii="Calibri" w:hAnsi="Calibri" w:cs="Calibri"/>
        </w:rPr>
        <w:lastRenderedPageBreak/>
        <w:t>утвержденными постановлением Правительства Российской Федерации от 4 мая 2012 г. N 442.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3178"/>
      <w:bookmarkEnd w:id="90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 декабря 2004 г. N 861.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0A59" w:rsidRDefault="00520A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0A59" w:rsidRDefault="00520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681E" w:rsidRDefault="00AA681E"/>
    <w:sectPr w:rsidR="00AA68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20A59"/>
    <w:rsid w:val="000005AA"/>
    <w:rsid w:val="0000216F"/>
    <w:rsid w:val="00003B46"/>
    <w:rsid w:val="00004E7A"/>
    <w:rsid w:val="00005C14"/>
    <w:rsid w:val="00006F0E"/>
    <w:rsid w:val="000104AB"/>
    <w:rsid w:val="00013E35"/>
    <w:rsid w:val="000142C2"/>
    <w:rsid w:val="00014780"/>
    <w:rsid w:val="00016D41"/>
    <w:rsid w:val="00016F3B"/>
    <w:rsid w:val="000211BB"/>
    <w:rsid w:val="00025117"/>
    <w:rsid w:val="0002640A"/>
    <w:rsid w:val="00027232"/>
    <w:rsid w:val="00027805"/>
    <w:rsid w:val="00027867"/>
    <w:rsid w:val="000314C7"/>
    <w:rsid w:val="00033088"/>
    <w:rsid w:val="00037C41"/>
    <w:rsid w:val="00041A7C"/>
    <w:rsid w:val="00042450"/>
    <w:rsid w:val="00045434"/>
    <w:rsid w:val="00046079"/>
    <w:rsid w:val="000466C9"/>
    <w:rsid w:val="000521CE"/>
    <w:rsid w:val="00056A70"/>
    <w:rsid w:val="00056E2A"/>
    <w:rsid w:val="000628EF"/>
    <w:rsid w:val="0006354B"/>
    <w:rsid w:val="00064088"/>
    <w:rsid w:val="00064616"/>
    <w:rsid w:val="00065D1C"/>
    <w:rsid w:val="00072852"/>
    <w:rsid w:val="0007592C"/>
    <w:rsid w:val="0007602D"/>
    <w:rsid w:val="00077720"/>
    <w:rsid w:val="00077AAF"/>
    <w:rsid w:val="00080B15"/>
    <w:rsid w:val="000849C2"/>
    <w:rsid w:val="0008533E"/>
    <w:rsid w:val="00085757"/>
    <w:rsid w:val="00086A16"/>
    <w:rsid w:val="00087607"/>
    <w:rsid w:val="000900B8"/>
    <w:rsid w:val="00090DAA"/>
    <w:rsid w:val="0009412E"/>
    <w:rsid w:val="00095B83"/>
    <w:rsid w:val="00095F36"/>
    <w:rsid w:val="000968ED"/>
    <w:rsid w:val="0009725E"/>
    <w:rsid w:val="000A15BA"/>
    <w:rsid w:val="000A625E"/>
    <w:rsid w:val="000A63C0"/>
    <w:rsid w:val="000B3D44"/>
    <w:rsid w:val="000B6446"/>
    <w:rsid w:val="000C04E9"/>
    <w:rsid w:val="000C2740"/>
    <w:rsid w:val="000C2E8B"/>
    <w:rsid w:val="000C3000"/>
    <w:rsid w:val="000D05D4"/>
    <w:rsid w:val="000D0E23"/>
    <w:rsid w:val="000D1FC7"/>
    <w:rsid w:val="000D4B7D"/>
    <w:rsid w:val="000D5636"/>
    <w:rsid w:val="000D78EF"/>
    <w:rsid w:val="000D7E5A"/>
    <w:rsid w:val="000E105F"/>
    <w:rsid w:val="000E1CBB"/>
    <w:rsid w:val="000E319F"/>
    <w:rsid w:val="000E35E5"/>
    <w:rsid w:val="000E3AE4"/>
    <w:rsid w:val="000E4FCC"/>
    <w:rsid w:val="000E59B0"/>
    <w:rsid w:val="000E664D"/>
    <w:rsid w:val="000E6CC8"/>
    <w:rsid w:val="000F182A"/>
    <w:rsid w:val="000F1C03"/>
    <w:rsid w:val="000F2D28"/>
    <w:rsid w:val="000F3F91"/>
    <w:rsid w:val="000F5236"/>
    <w:rsid w:val="000F6C8D"/>
    <w:rsid w:val="001012C8"/>
    <w:rsid w:val="00103032"/>
    <w:rsid w:val="0010402B"/>
    <w:rsid w:val="00104076"/>
    <w:rsid w:val="001052AA"/>
    <w:rsid w:val="001052F8"/>
    <w:rsid w:val="001068B7"/>
    <w:rsid w:val="001075F8"/>
    <w:rsid w:val="00112B3A"/>
    <w:rsid w:val="0011635B"/>
    <w:rsid w:val="00117F14"/>
    <w:rsid w:val="001200FE"/>
    <w:rsid w:val="001201FD"/>
    <w:rsid w:val="00121523"/>
    <w:rsid w:val="00121E47"/>
    <w:rsid w:val="00123120"/>
    <w:rsid w:val="001231B3"/>
    <w:rsid w:val="0012351D"/>
    <w:rsid w:val="00124884"/>
    <w:rsid w:val="00130584"/>
    <w:rsid w:val="00130698"/>
    <w:rsid w:val="00130C32"/>
    <w:rsid w:val="00132870"/>
    <w:rsid w:val="00133003"/>
    <w:rsid w:val="0013750C"/>
    <w:rsid w:val="00140B4E"/>
    <w:rsid w:val="00144212"/>
    <w:rsid w:val="00144F37"/>
    <w:rsid w:val="001510D4"/>
    <w:rsid w:val="001535C3"/>
    <w:rsid w:val="00154D60"/>
    <w:rsid w:val="0015625B"/>
    <w:rsid w:val="001602B1"/>
    <w:rsid w:val="00160AAD"/>
    <w:rsid w:val="0016271B"/>
    <w:rsid w:val="00164391"/>
    <w:rsid w:val="00164E96"/>
    <w:rsid w:val="0016650D"/>
    <w:rsid w:val="00166D68"/>
    <w:rsid w:val="00166E06"/>
    <w:rsid w:val="00167090"/>
    <w:rsid w:val="0017000B"/>
    <w:rsid w:val="00170AF3"/>
    <w:rsid w:val="00171B2A"/>
    <w:rsid w:val="0017343B"/>
    <w:rsid w:val="0017519B"/>
    <w:rsid w:val="00180855"/>
    <w:rsid w:val="00181413"/>
    <w:rsid w:val="0018421D"/>
    <w:rsid w:val="001848D4"/>
    <w:rsid w:val="00185374"/>
    <w:rsid w:val="001863A6"/>
    <w:rsid w:val="00190AD7"/>
    <w:rsid w:val="00190F98"/>
    <w:rsid w:val="0019118D"/>
    <w:rsid w:val="00193153"/>
    <w:rsid w:val="0019401B"/>
    <w:rsid w:val="00196BA4"/>
    <w:rsid w:val="001A18B0"/>
    <w:rsid w:val="001A2918"/>
    <w:rsid w:val="001A2DB0"/>
    <w:rsid w:val="001A3529"/>
    <w:rsid w:val="001B0F6B"/>
    <w:rsid w:val="001B206A"/>
    <w:rsid w:val="001B28ED"/>
    <w:rsid w:val="001B5EAF"/>
    <w:rsid w:val="001B7A45"/>
    <w:rsid w:val="001C0524"/>
    <w:rsid w:val="001C055B"/>
    <w:rsid w:val="001C13C2"/>
    <w:rsid w:val="001C18D2"/>
    <w:rsid w:val="001C2048"/>
    <w:rsid w:val="001C3AC3"/>
    <w:rsid w:val="001C40F3"/>
    <w:rsid w:val="001C4713"/>
    <w:rsid w:val="001C7036"/>
    <w:rsid w:val="001D1DB0"/>
    <w:rsid w:val="001D377E"/>
    <w:rsid w:val="001D3C29"/>
    <w:rsid w:val="001D3CE3"/>
    <w:rsid w:val="001D463B"/>
    <w:rsid w:val="001D61E7"/>
    <w:rsid w:val="001D65A1"/>
    <w:rsid w:val="001D7C02"/>
    <w:rsid w:val="001D7C36"/>
    <w:rsid w:val="001E1A9D"/>
    <w:rsid w:val="001E2D53"/>
    <w:rsid w:val="001E3378"/>
    <w:rsid w:val="001E33AD"/>
    <w:rsid w:val="001E3A8C"/>
    <w:rsid w:val="001E50DF"/>
    <w:rsid w:val="001E5589"/>
    <w:rsid w:val="001E6DFA"/>
    <w:rsid w:val="001E7AD6"/>
    <w:rsid w:val="001F07CD"/>
    <w:rsid w:val="001F3332"/>
    <w:rsid w:val="001F5CDD"/>
    <w:rsid w:val="001F5E27"/>
    <w:rsid w:val="00200110"/>
    <w:rsid w:val="002015EF"/>
    <w:rsid w:val="0020371B"/>
    <w:rsid w:val="002062BC"/>
    <w:rsid w:val="00206CE7"/>
    <w:rsid w:val="00210A57"/>
    <w:rsid w:val="00211CB0"/>
    <w:rsid w:val="00211D4E"/>
    <w:rsid w:val="00213A68"/>
    <w:rsid w:val="0021480F"/>
    <w:rsid w:val="002172B2"/>
    <w:rsid w:val="00220631"/>
    <w:rsid w:val="00220953"/>
    <w:rsid w:val="0022170D"/>
    <w:rsid w:val="00223AF6"/>
    <w:rsid w:val="002268BB"/>
    <w:rsid w:val="0022782C"/>
    <w:rsid w:val="00236ADE"/>
    <w:rsid w:val="002374AB"/>
    <w:rsid w:val="00240386"/>
    <w:rsid w:val="00241C30"/>
    <w:rsid w:val="00243C80"/>
    <w:rsid w:val="00245CDC"/>
    <w:rsid w:val="00247604"/>
    <w:rsid w:val="00250444"/>
    <w:rsid w:val="00250899"/>
    <w:rsid w:val="00251F96"/>
    <w:rsid w:val="002539C8"/>
    <w:rsid w:val="00253DE3"/>
    <w:rsid w:val="00256E7B"/>
    <w:rsid w:val="002578A3"/>
    <w:rsid w:val="00261DDF"/>
    <w:rsid w:val="002635EA"/>
    <w:rsid w:val="002643C0"/>
    <w:rsid w:val="0026441B"/>
    <w:rsid w:val="00266137"/>
    <w:rsid w:val="00266253"/>
    <w:rsid w:val="0026713D"/>
    <w:rsid w:val="00267E9E"/>
    <w:rsid w:val="00271A3A"/>
    <w:rsid w:val="00272DE2"/>
    <w:rsid w:val="002748F8"/>
    <w:rsid w:val="00277258"/>
    <w:rsid w:val="00277D76"/>
    <w:rsid w:val="00281B8B"/>
    <w:rsid w:val="00281B92"/>
    <w:rsid w:val="00282A14"/>
    <w:rsid w:val="002833E5"/>
    <w:rsid w:val="00285846"/>
    <w:rsid w:val="00285FAA"/>
    <w:rsid w:val="0028614F"/>
    <w:rsid w:val="002929A5"/>
    <w:rsid w:val="00293792"/>
    <w:rsid w:val="002946D3"/>
    <w:rsid w:val="00295D00"/>
    <w:rsid w:val="00297151"/>
    <w:rsid w:val="00297E48"/>
    <w:rsid w:val="002A160F"/>
    <w:rsid w:val="002A1617"/>
    <w:rsid w:val="002A2FC1"/>
    <w:rsid w:val="002A30D2"/>
    <w:rsid w:val="002A3168"/>
    <w:rsid w:val="002A3EC2"/>
    <w:rsid w:val="002A46DD"/>
    <w:rsid w:val="002A52E2"/>
    <w:rsid w:val="002A5A25"/>
    <w:rsid w:val="002A6DB2"/>
    <w:rsid w:val="002B0EF5"/>
    <w:rsid w:val="002B111D"/>
    <w:rsid w:val="002B610F"/>
    <w:rsid w:val="002B63A7"/>
    <w:rsid w:val="002C6CDB"/>
    <w:rsid w:val="002C7FFC"/>
    <w:rsid w:val="002D05C6"/>
    <w:rsid w:val="002D10DC"/>
    <w:rsid w:val="002D1C02"/>
    <w:rsid w:val="002D231D"/>
    <w:rsid w:val="002D6542"/>
    <w:rsid w:val="002D69AE"/>
    <w:rsid w:val="002E0E40"/>
    <w:rsid w:val="002E2E99"/>
    <w:rsid w:val="002E362A"/>
    <w:rsid w:val="002E364A"/>
    <w:rsid w:val="002E36A1"/>
    <w:rsid w:val="002E3CB8"/>
    <w:rsid w:val="002E4BE5"/>
    <w:rsid w:val="002E73D6"/>
    <w:rsid w:val="002F1F88"/>
    <w:rsid w:val="002F3FC7"/>
    <w:rsid w:val="002F57EC"/>
    <w:rsid w:val="002F6872"/>
    <w:rsid w:val="002F69FF"/>
    <w:rsid w:val="00300F92"/>
    <w:rsid w:val="00301327"/>
    <w:rsid w:val="00304AF2"/>
    <w:rsid w:val="00305543"/>
    <w:rsid w:val="00305D96"/>
    <w:rsid w:val="0030632A"/>
    <w:rsid w:val="003077A1"/>
    <w:rsid w:val="00307D71"/>
    <w:rsid w:val="00312A07"/>
    <w:rsid w:val="00314738"/>
    <w:rsid w:val="00314993"/>
    <w:rsid w:val="0031789D"/>
    <w:rsid w:val="0031790C"/>
    <w:rsid w:val="00317BCE"/>
    <w:rsid w:val="00320581"/>
    <w:rsid w:val="00322F8E"/>
    <w:rsid w:val="00323E16"/>
    <w:rsid w:val="003247A3"/>
    <w:rsid w:val="003264B1"/>
    <w:rsid w:val="0033078F"/>
    <w:rsid w:val="00331495"/>
    <w:rsid w:val="003351A5"/>
    <w:rsid w:val="00335FB4"/>
    <w:rsid w:val="003360F4"/>
    <w:rsid w:val="00337C13"/>
    <w:rsid w:val="003403B6"/>
    <w:rsid w:val="0034100F"/>
    <w:rsid w:val="0034106C"/>
    <w:rsid w:val="0034337C"/>
    <w:rsid w:val="0034436B"/>
    <w:rsid w:val="00345D3D"/>
    <w:rsid w:val="00346B64"/>
    <w:rsid w:val="0034701A"/>
    <w:rsid w:val="00350694"/>
    <w:rsid w:val="00351873"/>
    <w:rsid w:val="0035194D"/>
    <w:rsid w:val="0035215C"/>
    <w:rsid w:val="00353622"/>
    <w:rsid w:val="00357B11"/>
    <w:rsid w:val="003633AC"/>
    <w:rsid w:val="00364061"/>
    <w:rsid w:val="00371EFD"/>
    <w:rsid w:val="00373898"/>
    <w:rsid w:val="00375515"/>
    <w:rsid w:val="00380546"/>
    <w:rsid w:val="003812B9"/>
    <w:rsid w:val="003820BF"/>
    <w:rsid w:val="003839FB"/>
    <w:rsid w:val="00384416"/>
    <w:rsid w:val="00385916"/>
    <w:rsid w:val="00385C33"/>
    <w:rsid w:val="003920DB"/>
    <w:rsid w:val="0039218F"/>
    <w:rsid w:val="0039273C"/>
    <w:rsid w:val="00393E55"/>
    <w:rsid w:val="00395B1C"/>
    <w:rsid w:val="003A1530"/>
    <w:rsid w:val="003A2C7F"/>
    <w:rsid w:val="003A3894"/>
    <w:rsid w:val="003A4020"/>
    <w:rsid w:val="003A49EA"/>
    <w:rsid w:val="003A4ABB"/>
    <w:rsid w:val="003A52C9"/>
    <w:rsid w:val="003A62BD"/>
    <w:rsid w:val="003B56A6"/>
    <w:rsid w:val="003B604F"/>
    <w:rsid w:val="003B61E8"/>
    <w:rsid w:val="003B6A70"/>
    <w:rsid w:val="003C0EE5"/>
    <w:rsid w:val="003C1D82"/>
    <w:rsid w:val="003C4460"/>
    <w:rsid w:val="003C44E7"/>
    <w:rsid w:val="003D019D"/>
    <w:rsid w:val="003D1821"/>
    <w:rsid w:val="003D472D"/>
    <w:rsid w:val="003D4F58"/>
    <w:rsid w:val="003E01D0"/>
    <w:rsid w:val="003E1E0E"/>
    <w:rsid w:val="003E53FC"/>
    <w:rsid w:val="003E57B1"/>
    <w:rsid w:val="003F10A4"/>
    <w:rsid w:val="003F1643"/>
    <w:rsid w:val="003F3789"/>
    <w:rsid w:val="003F3A5A"/>
    <w:rsid w:val="003F4887"/>
    <w:rsid w:val="003F602A"/>
    <w:rsid w:val="003F69AA"/>
    <w:rsid w:val="003F75F0"/>
    <w:rsid w:val="00401095"/>
    <w:rsid w:val="00401C83"/>
    <w:rsid w:val="004033CB"/>
    <w:rsid w:val="00404210"/>
    <w:rsid w:val="00404800"/>
    <w:rsid w:val="00404DD5"/>
    <w:rsid w:val="00406ACB"/>
    <w:rsid w:val="00410B7B"/>
    <w:rsid w:val="0041114E"/>
    <w:rsid w:val="00411C62"/>
    <w:rsid w:val="00411E0B"/>
    <w:rsid w:val="004123DB"/>
    <w:rsid w:val="004144E6"/>
    <w:rsid w:val="004167BA"/>
    <w:rsid w:val="00416F10"/>
    <w:rsid w:val="004178DA"/>
    <w:rsid w:val="0042149B"/>
    <w:rsid w:val="00421D44"/>
    <w:rsid w:val="004221B6"/>
    <w:rsid w:val="004229AC"/>
    <w:rsid w:val="00424E91"/>
    <w:rsid w:val="00424F6C"/>
    <w:rsid w:val="0042630E"/>
    <w:rsid w:val="00426AD7"/>
    <w:rsid w:val="00433489"/>
    <w:rsid w:val="0043562F"/>
    <w:rsid w:val="00443902"/>
    <w:rsid w:val="00446B65"/>
    <w:rsid w:val="00447BFD"/>
    <w:rsid w:val="00450E5F"/>
    <w:rsid w:val="00451BF4"/>
    <w:rsid w:val="004527BD"/>
    <w:rsid w:val="00454BB6"/>
    <w:rsid w:val="004555CA"/>
    <w:rsid w:val="00462489"/>
    <w:rsid w:val="0046381A"/>
    <w:rsid w:val="00463C7E"/>
    <w:rsid w:val="00466A37"/>
    <w:rsid w:val="0047156F"/>
    <w:rsid w:val="0047311A"/>
    <w:rsid w:val="004740F5"/>
    <w:rsid w:val="00474D41"/>
    <w:rsid w:val="00474FD1"/>
    <w:rsid w:val="00475AEC"/>
    <w:rsid w:val="00476979"/>
    <w:rsid w:val="00477C35"/>
    <w:rsid w:val="0048635D"/>
    <w:rsid w:val="0048729D"/>
    <w:rsid w:val="00491A8B"/>
    <w:rsid w:val="00492AE6"/>
    <w:rsid w:val="00494CB0"/>
    <w:rsid w:val="00494DB8"/>
    <w:rsid w:val="00496EF3"/>
    <w:rsid w:val="004A0D33"/>
    <w:rsid w:val="004A2B97"/>
    <w:rsid w:val="004A517B"/>
    <w:rsid w:val="004A556C"/>
    <w:rsid w:val="004A6CE9"/>
    <w:rsid w:val="004B2865"/>
    <w:rsid w:val="004B6580"/>
    <w:rsid w:val="004B6811"/>
    <w:rsid w:val="004B76B0"/>
    <w:rsid w:val="004C15AA"/>
    <w:rsid w:val="004D3584"/>
    <w:rsid w:val="004D390F"/>
    <w:rsid w:val="004D446A"/>
    <w:rsid w:val="004E0023"/>
    <w:rsid w:val="004E03F8"/>
    <w:rsid w:val="004E2DFA"/>
    <w:rsid w:val="004E39AE"/>
    <w:rsid w:val="004E3B1A"/>
    <w:rsid w:val="004E4E0D"/>
    <w:rsid w:val="004E6A2B"/>
    <w:rsid w:val="004F03BF"/>
    <w:rsid w:val="004F1830"/>
    <w:rsid w:val="004F2BE6"/>
    <w:rsid w:val="004F32BB"/>
    <w:rsid w:val="004F5730"/>
    <w:rsid w:val="004F61F9"/>
    <w:rsid w:val="004F6418"/>
    <w:rsid w:val="004F79C1"/>
    <w:rsid w:val="005014ED"/>
    <w:rsid w:val="0050738E"/>
    <w:rsid w:val="00507666"/>
    <w:rsid w:val="005076ED"/>
    <w:rsid w:val="00507F27"/>
    <w:rsid w:val="005114D8"/>
    <w:rsid w:val="00513B58"/>
    <w:rsid w:val="00520A59"/>
    <w:rsid w:val="005218BB"/>
    <w:rsid w:val="00523672"/>
    <w:rsid w:val="00524512"/>
    <w:rsid w:val="00524A05"/>
    <w:rsid w:val="00524FD7"/>
    <w:rsid w:val="0052644B"/>
    <w:rsid w:val="00530432"/>
    <w:rsid w:val="00533A62"/>
    <w:rsid w:val="00541084"/>
    <w:rsid w:val="005413DB"/>
    <w:rsid w:val="005415AA"/>
    <w:rsid w:val="0054352E"/>
    <w:rsid w:val="00545D3B"/>
    <w:rsid w:val="00546A50"/>
    <w:rsid w:val="00550D2A"/>
    <w:rsid w:val="0055228E"/>
    <w:rsid w:val="0055237A"/>
    <w:rsid w:val="00552BFA"/>
    <w:rsid w:val="0055418F"/>
    <w:rsid w:val="00554D8A"/>
    <w:rsid w:val="00555043"/>
    <w:rsid w:val="0055558A"/>
    <w:rsid w:val="00555929"/>
    <w:rsid w:val="00555F5A"/>
    <w:rsid w:val="00556CC4"/>
    <w:rsid w:val="00560763"/>
    <w:rsid w:val="00562302"/>
    <w:rsid w:val="0056418C"/>
    <w:rsid w:val="005664F1"/>
    <w:rsid w:val="00570050"/>
    <w:rsid w:val="005717AF"/>
    <w:rsid w:val="00571B13"/>
    <w:rsid w:val="00572513"/>
    <w:rsid w:val="005761F2"/>
    <w:rsid w:val="00577EBF"/>
    <w:rsid w:val="0058218A"/>
    <w:rsid w:val="00584E9B"/>
    <w:rsid w:val="00590567"/>
    <w:rsid w:val="00594C9E"/>
    <w:rsid w:val="005957E1"/>
    <w:rsid w:val="0059603E"/>
    <w:rsid w:val="005A5848"/>
    <w:rsid w:val="005A6C2C"/>
    <w:rsid w:val="005B0860"/>
    <w:rsid w:val="005B3591"/>
    <w:rsid w:val="005B3C01"/>
    <w:rsid w:val="005B4276"/>
    <w:rsid w:val="005B4927"/>
    <w:rsid w:val="005B55E5"/>
    <w:rsid w:val="005B7DFD"/>
    <w:rsid w:val="005C0D0D"/>
    <w:rsid w:val="005C1576"/>
    <w:rsid w:val="005C1EFB"/>
    <w:rsid w:val="005C3473"/>
    <w:rsid w:val="005D0151"/>
    <w:rsid w:val="005D200A"/>
    <w:rsid w:val="005D3902"/>
    <w:rsid w:val="005D5C4A"/>
    <w:rsid w:val="005D5DD2"/>
    <w:rsid w:val="005E074F"/>
    <w:rsid w:val="005E5D4C"/>
    <w:rsid w:val="005E7DE9"/>
    <w:rsid w:val="005F1AF4"/>
    <w:rsid w:val="005F30C3"/>
    <w:rsid w:val="005F33C9"/>
    <w:rsid w:val="005F5C5B"/>
    <w:rsid w:val="006110AD"/>
    <w:rsid w:val="00612D73"/>
    <w:rsid w:val="00613E20"/>
    <w:rsid w:val="00613FFD"/>
    <w:rsid w:val="00614F66"/>
    <w:rsid w:val="0061571D"/>
    <w:rsid w:val="00615933"/>
    <w:rsid w:val="00617748"/>
    <w:rsid w:val="00621D1C"/>
    <w:rsid w:val="006221BD"/>
    <w:rsid w:val="00623896"/>
    <w:rsid w:val="00625F50"/>
    <w:rsid w:val="006264F4"/>
    <w:rsid w:val="00626753"/>
    <w:rsid w:val="00627BA1"/>
    <w:rsid w:val="0063003E"/>
    <w:rsid w:val="00631A26"/>
    <w:rsid w:val="00631C4B"/>
    <w:rsid w:val="00633E74"/>
    <w:rsid w:val="006375B9"/>
    <w:rsid w:val="00640D30"/>
    <w:rsid w:val="00640EF0"/>
    <w:rsid w:val="0064263E"/>
    <w:rsid w:val="00646DB8"/>
    <w:rsid w:val="00651C45"/>
    <w:rsid w:val="00654CA6"/>
    <w:rsid w:val="00656031"/>
    <w:rsid w:val="0066173D"/>
    <w:rsid w:val="00662E46"/>
    <w:rsid w:val="00663570"/>
    <w:rsid w:val="0066666E"/>
    <w:rsid w:val="00670121"/>
    <w:rsid w:val="00673C94"/>
    <w:rsid w:val="00673ED6"/>
    <w:rsid w:val="006749C7"/>
    <w:rsid w:val="00674D12"/>
    <w:rsid w:val="00681321"/>
    <w:rsid w:val="0068156B"/>
    <w:rsid w:val="00684F16"/>
    <w:rsid w:val="00685A28"/>
    <w:rsid w:val="00686E11"/>
    <w:rsid w:val="00690BC4"/>
    <w:rsid w:val="0069385D"/>
    <w:rsid w:val="00695368"/>
    <w:rsid w:val="00697BE4"/>
    <w:rsid w:val="006A0280"/>
    <w:rsid w:val="006A21F7"/>
    <w:rsid w:val="006A455A"/>
    <w:rsid w:val="006A470C"/>
    <w:rsid w:val="006A7C5A"/>
    <w:rsid w:val="006B0816"/>
    <w:rsid w:val="006C2E7D"/>
    <w:rsid w:val="006C3312"/>
    <w:rsid w:val="006C3ACA"/>
    <w:rsid w:val="006C3B3B"/>
    <w:rsid w:val="006C5743"/>
    <w:rsid w:val="006C5ED2"/>
    <w:rsid w:val="006C6639"/>
    <w:rsid w:val="006C71E4"/>
    <w:rsid w:val="006C75C9"/>
    <w:rsid w:val="006D0ACC"/>
    <w:rsid w:val="006D13BA"/>
    <w:rsid w:val="006D3C41"/>
    <w:rsid w:val="006D44A2"/>
    <w:rsid w:val="006D4A8D"/>
    <w:rsid w:val="006D51F0"/>
    <w:rsid w:val="006D52CB"/>
    <w:rsid w:val="006E1236"/>
    <w:rsid w:val="006E219F"/>
    <w:rsid w:val="006E56D8"/>
    <w:rsid w:val="006E605C"/>
    <w:rsid w:val="006E6F75"/>
    <w:rsid w:val="006E7642"/>
    <w:rsid w:val="006F1EC1"/>
    <w:rsid w:val="006F4A6B"/>
    <w:rsid w:val="006F4DD8"/>
    <w:rsid w:val="006F53B3"/>
    <w:rsid w:val="006F67D5"/>
    <w:rsid w:val="0070186C"/>
    <w:rsid w:val="00705945"/>
    <w:rsid w:val="00706314"/>
    <w:rsid w:val="00706644"/>
    <w:rsid w:val="007077FD"/>
    <w:rsid w:val="0071006F"/>
    <w:rsid w:val="007112DF"/>
    <w:rsid w:val="00713E4A"/>
    <w:rsid w:val="007159DA"/>
    <w:rsid w:val="0071619D"/>
    <w:rsid w:val="00716385"/>
    <w:rsid w:val="00717A6F"/>
    <w:rsid w:val="007216AD"/>
    <w:rsid w:val="0072177D"/>
    <w:rsid w:val="00721AC5"/>
    <w:rsid w:val="00725DC6"/>
    <w:rsid w:val="00725FA0"/>
    <w:rsid w:val="007267CF"/>
    <w:rsid w:val="00727516"/>
    <w:rsid w:val="00733539"/>
    <w:rsid w:val="00733A63"/>
    <w:rsid w:val="0074098F"/>
    <w:rsid w:val="007450F1"/>
    <w:rsid w:val="0075167B"/>
    <w:rsid w:val="00752533"/>
    <w:rsid w:val="007539DA"/>
    <w:rsid w:val="0075558C"/>
    <w:rsid w:val="0075571B"/>
    <w:rsid w:val="00757DD9"/>
    <w:rsid w:val="0076018C"/>
    <w:rsid w:val="00760A3C"/>
    <w:rsid w:val="007629A7"/>
    <w:rsid w:val="00765886"/>
    <w:rsid w:val="007659B6"/>
    <w:rsid w:val="007709EC"/>
    <w:rsid w:val="00770A80"/>
    <w:rsid w:val="00770BBE"/>
    <w:rsid w:val="00772AA4"/>
    <w:rsid w:val="00773D3D"/>
    <w:rsid w:val="00775A28"/>
    <w:rsid w:val="00777966"/>
    <w:rsid w:val="00777DF2"/>
    <w:rsid w:val="00780B52"/>
    <w:rsid w:val="00784A36"/>
    <w:rsid w:val="00785FE5"/>
    <w:rsid w:val="00787B51"/>
    <w:rsid w:val="00791597"/>
    <w:rsid w:val="007957F8"/>
    <w:rsid w:val="007A031F"/>
    <w:rsid w:val="007A0656"/>
    <w:rsid w:val="007A0771"/>
    <w:rsid w:val="007A0D1A"/>
    <w:rsid w:val="007A2356"/>
    <w:rsid w:val="007A260F"/>
    <w:rsid w:val="007A2F0E"/>
    <w:rsid w:val="007A30C1"/>
    <w:rsid w:val="007A46CF"/>
    <w:rsid w:val="007A59F9"/>
    <w:rsid w:val="007A7662"/>
    <w:rsid w:val="007A7702"/>
    <w:rsid w:val="007A7BF5"/>
    <w:rsid w:val="007B0226"/>
    <w:rsid w:val="007B0460"/>
    <w:rsid w:val="007B0B82"/>
    <w:rsid w:val="007B5098"/>
    <w:rsid w:val="007B62A5"/>
    <w:rsid w:val="007C100F"/>
    <w:rsid w:val="007C1618"/>
    <w:rsid w:val="007C2832"/>
    <w:rsid w:val="007C3458"/>
    <w:rsid w:val="007C6099"/>
    <w:rsid w:val="007C6A9A"/>
    <w:rsid w:val="007C6C22"/>
    <w:rsid w:val="007C6DC9"/>
    <w:rsid w:val="007D2DF9"/>
    <w:rsid w:val="007E3E53"/>
    <w:rsid w:val="007E48B0"/>
    <w:rsid w:val="007E49A7"/>
    <w:rsid w:val="007E6BCC"/>
    <w:rsid w:val="007E6F61"/>
    <w:rsid w:val="007F0853"/>
    <w:rsid w:val="007F0A6F"/>
    <w:rsid w:val="007F5756"/>
    <w:rsid w:val="007F6A43"/>
    <w:rsid w:val="008008A9"/>
    <w:rsid w:val="00801DDB"/>
    <w:rsid w:val="00804327"/>
    <w:rsid w:val="00806371"/>
    <w:rsid w:val="008076CA"/>
    <w:rsid w:val="00810A26"/>
    <w:rsid w:val="00814642"/>
    <w:rsid w:val="00817242"/>
    <w:rsid w:val="00821496"/>
    <w:rsid w:val="008216C7"/>
    <w:rsid w:val="008219E8"/>
    <w:rsid w:val="00823C54"/>
    <w:rsid w:val="00826144"/>
    <w:rsid w:val="00826476"/>
    <w:rsid w:val="00827B8F"/>
    <w:rsid w:val="00830371"/>
    <w:rsid w:val="0083042D"/>
    <w:rsid w:val="00831D20"/>
    <w:rsid w:val="0084117F"/>
    <w:rsid w:val="008418B4"/>
    <w:rsid w:val="008437C1"/>
    <w:rsid w:val="00844280"/>
    <w:rsid w:val="00844EC0"/>
    <w:rsid w:val="0084598D"/>
    <w:rsid w:val="00845A20"/>
    <w:rsid w:val="00845CFC"/>
    <w:rsid w:val="0085006A"/>
    <w:rsid w:val="008515BC"/>
    <w:rsid w:val="00851676"/>
    <w:rsid w:val="00852610"/>
    <w:rsid w:val="0085319D"/>
    <w:rsid w:val="008539BE"/>
    <w:rsid w:val="00857BA7"/>
    <w:rsid w:val="00870ED5"/>
    <w:rsid w:val="00876DB1"/>
    <w:rsid w:val="00881798"/>
    <w:rsid w:val="00884A4D"/>
    <w:rsid w:val="00885E35"/>
    <w:rsid w:val="00890A1C"/>
    <w:rsid w:val="00893FEE"/>
    <w:rsid w:val="00894FE5"/>
    <w:rsid w:val="0089512C"/>
    <w:rsid w:val="00895800"/>
    <w:rsid w:val="00896FF6"/>
    <w:rsid w:val="008A24B5"/>
    <w:rsid w:val="008A51CD"/>
    <w:rsid w:val="008B3E71"/>
    <w:rsid w:val="008B3EE7"/>
    <w:rsid w:val="008C20AD"/>
    <w:rsid w:val="008C2239"/>
    <w:rsid w:val="008C7139"/>
    <w:rsid w:val="008D11AF"/>
    <w:rsid w:val="008D2726"/>
    <w:rsid w:val="008D547A"/>
    <w:rsid w:val="008D6AC6"/>
    <w:rsid w:val="008D7AD1"/>
    <w:rsid w:val="008E029C"/>
    <w:rsid w:val="008E1244"/>
    <w:rsid w:val="008E413B"/>
    <w:rsid w:val="008E4C20"/>
    <w:rsid w:val="008E5FF9"/>
    <w:rsid w:val="008E6E90"/>
    <w:rsid w:val="008E779B"/>
    <w:rsid w:val="008E7A67"/>
    <w:rsid w:val="008E7BBA"/>
    <w:rsid w:val="008F24AD"/>
    <w:rsid w:val="008F2534"/>
    <w:rsid w:val="008F2D1A"/>
    <w:rsid w:val="008F3CFB"/>
    <w:rsid w:val="008F5B1B"/>
    <w:rsid w:val="008F619E"/>
    <w:rsid w:val="00901B73"/>
    <w:rsid w:val="009032ED"/>
    <w:rsid w:val="009048A3"/>
    <w:rsid w:val="0090495D"/>
    <w:rsid w:val="00906EEA"/>
    <w:rsid w:val="009118E1"/>
    <w:rsid w:val="009138DB"/>
    <w:rsid w:val="00913D7C"/>
    <w:rsid w:val="0091483A"/>
    <w:rsid w:val="00915397"/>
    <w:rsid w:val="00916289"/>
    <w:rsid w:val="00916590"/>
    <w:rsid w:val="0091743C"/>
    <w:rsid w:val="0092191A"/>
    <w:rsid w:val="009224B1"/>
    <w:rsid w:val="00924CF6"/>
    <w:rsid w:val="00924EB6"/>
    <w:rsid w:val="00925561"/>
    <w:rsid w:val="00926700"/>
    <w:rsid w:val="009279C8"/>
    <w:rsid w:val="00930D15"/>
    <w:rsid w:val="00931A35"/>
    <w:rsid w:val="00931FE7"/>
    <w:rsid w:val="0093202B"/>
    <w:rsid w:val="00934EDA"/>
    <w:rsid w:val="00937B46"/>
    <w:rsid w:val="00940213"/>
    <w:rsid w:val="009412B6"/>
    <w:rsid w:val="0094165A"/>
    <w:rsid w:val="0094172D"/>
    <w:rsid w:val="00941F28"/>
    <w:rsid w:val="00946583"/>
    <w:rsid w:val="0094724C"/>
    <w:rsid w:val="00951392"/>
    <w:rsid w:val="0095174F"/>
    <w:rsid w:val="00952136"/>
    <w:rsid w:val="00954C85"/>
    <w:rsid w:val="00954FF8"/>
    <w:rsid w:val="00955F6E"/>
    <w:rsid w:val="00956C50"/>
    <w:rsid w:val="009601D5"/>
    <w:rsid w:val="00960E2E"/>
    <w:rsid w:val="00961492"/>
    <w:rsid w:val="00962558"/>
    <w:rsid w:val="00963757"/>
    <w:rsid w:val="00964F32"/>
    <w:rsid w:val="00964FCE"/>
    <w:rsid w:val="00966181"/>
    <w:rsid w:val="00966274"/>
    <w:rsid w:val="0097049A"/>
    <w:rsid w:val="00970640"/>
    <w:rsid w:val="009724E2"/>
    <w:rsid w:val="00973170"/>
    <w:rsid w:val="009731A5"/>
    <w:rsid w:val="00974035"/>
    <w:rsid w:val="009743FE"/>
    <w:rsid w:val="00974D3F"/>
    <w:rsid w:val="00975510"/>
    <w:rsid w:val="00975C51"/>
    <w:rsid w:val="00975E26"/>
    <w:rsid w:val="00984298"/>
    <w:rsid w:val="00984748"/>
    <w:rsid w:val="00986313"/>
    <w:rsid w:val="0099329E"/>
    <w:rsid w:val="009942FC"/>
    <w:rsid w:val="00995596"/>
    <w:rsid w:val="00995E93"/>
    <w:rsid w:val="009A0CC5"/>
    <w:rsid w:val="009A14FA"/>
    <w:rsid w:val="009A1CFB"/>
    <w:rsid w:val="009A25ED"/>
    <w:rsid w:val="009A3B90"/>
    <w:rsid w:val="009A7609"/>
    <w:rsid w:val="009B2FA6"/>
    <w:rsid w:val="009B37A1"/>
    <w:rsid w:val="009C021C"/>
    <w:rsid w:val="009C07FB"/>
    <w:rsid w:val="009C53F3"/>
    <w:rsid w:val="009C56D9"/>
    <w:rsid w:val="009C6A8E"/>
    <w:rsid w:val="009D0965"/>
    <w:rsid w:val="009D32AA"/>
    <w:rsid w:val="009D38FD"/>
    <w:rsid w:val="009E1CEB"/>
    <w:rsid w:val="009E5E05"/>
    <w:rsid w:val="009E6970"/>
    <w:rsid w:val="009E7C8E"/>
    <w:rsid w:val="009F1576"/>
    <w:rsid w:val="009F179E"/>
    <w:rsid w:val="009F239C"/>
    <w:rsid w:val="009F43DF"/>
    <w:rsid w:val="009F5849"/>
    <w:rsid w:val="009F6617"/>
    <w:rsid w:val="00A00405"/>
    <w:rsid w:val="00A01390"/>
    <w:rsid w:val="00A03501"/>
    <w:rsid w:val="00A04B0D"/>
    <w:rsid w:val="00A076EB"/>
    <w:rsid w:val="00A12509"/>
    <w:rsid w:val="00A174A6"/>
    <w:rsid w:val="00A2044E"/>
    <w:rsid w:val="00A209CC"/>
    <w:rsid w:val="00A21B4B"/>
    <w:rsid w:val="00A21E0E"/>
    <w:rsid w:val="00A21ED0"/>
    <w:rsid w:val="00A238C0"/>
    <w:rsid w:val="00A23AD8"/>
    <w:rsid w:val="00A26484"/>
    <w:rsid w:val="00A31DD8"/>
    <w:rsid w:val="00A31E11"/>
    <w:rsid w:val="00A320C2"/>
    <w:rsid w:val="00A32107"/>
    <w:rsid w:val="00A34E01"/>
    <w:rsid w:val="00A350BA"/>
    <w:rsid w:val="00A353D0"/>
    <w:rsid w:val="00A3540C"/>
    <w:rsid w:val="00A35593"/>
    <w:rsid w:val="00A36D1B"/>
    <w:rsid w:val="00A4132E"/>
    <w:rsid w:val="00A41ECD"/>
    <w:rsid w:val="00A4485B"/>
    <w:rsid w:val="00A451BC"/>
    <w:rsid w:val="00A5053E"/>
    <w:rsid w:val="00A508D9"/>
    <w:rsid w:val="00A53520"/>
    <w:rsid w:val="00A54A59"/>
    <w:rsid w:val="00A570CB"/>
    <w:rsid w:val="00A57102"/>
    <w:rsid w:val="00A61FF6"/>
    <w:rsid w:val="00A63741"/>
    <w:rsid w:val="00A63907"/>
    <w:rsid w:val="00A64CB0"/>
    <w:rsid w:val="00A709F2"/>
    <w:rsid w:val="00A7160A"/>
    <w:rsid w:val="00A71715"/>
    <w:rsid w:val="00A723C7"/>
    <w:rsid w:val="00A73983"/>
    <w:rsid w:val="00A73AB2"/>
    <w:rsid w:val="00A803F0"/>
    <w:rsid w:val="00A84712"/>
    <w:rsid w:val="00A84DEA"/>
    <w:rsid w:val="00A8548C"/>
    <w:rsid w:val="00A87AB7"/>
    <w:rsid w:val="00A90C81"/>
    <w:rsid w:val="00AA3E5E"/>
    <w:rsid w:val="00AA681E"/>
    <w:rsid w:val="00AB0448"/>
    <w:rsid w:val="00AB2B1D"/>
    <w:rsid w:val="00AB62D5"/>
    <w:rsid w:val="00AB78D5"/>
    <w:rsid w:val="00AC0D3D"/>
    <w:rsid w:val="00AC17C4"/>
    <w:rsid w:val="00AC2EA2"/>
    <w:rsid w:val="00AC541C"/>
    <w:rsid w:val="00AC6A0E"/>
    <w:rsid w:val="00AC6BB2"/>
    <w:rsid w:val="00AC7C2A"/>
    <w:rsid w:val="00AD1293"/>
    <w:rsid w:val="00AD2AAE"/>
    <w:rsid w:val="00AD684B"/>
    <w:rsid w:val="00AD68DA"/>
    <w:rsid w:val="00AE0833"/>
    <w:rsid w:val="00AE5107"/>
    <w:rsid w:val="00AE598D"/>
    <w:rsid w:val="00AF0DAD"/>
    <w:rsid w:val="00AF1357"/>
    <w:rsid w:val="00AF360C"/>
    <w:rsid w:val="00AF5C4A"/>
    <w:rsid w:val="00AF66A6"/>
    <w:rsid w:val="00B00B35"/>
    <w:rsid w:val="00B02990"/>
    <w:rsid w:val="00B0341F"/>
    <w:rsid w:val="00B04FE2"/>
    <w:rsid w:val="00B11367"/>
    <w:rsid w:val="00B114E0"/>
    <w:rsid w:val="00B11515"/>
    <w:rsid w:val="00B11BB3"/>
    <w:rsid w:val="00B13EE1"/>
    <w:rsid w:val="00B154AD"/>
    <w:rsid w:val="00B15DFB"/>
    <w:rsid w:val="00B16BFF"/>
    <w:rsid w:val="00B17829"/>
    <w:rsid w:val="00B207F6"/>
    <w:rsid w:val="00B2125B"/>
    <w:rsid w:val="00B21D3B"/>
    <w:rsid w:val="00B24364"/>
    <w:rsid w:val="00B2618B"/>
    <w:rsid w:val="00B270B1"/>
    <w:rsid w:val="00B27D11"/>
    <w:rsid w:val="00B31A64"/>
    <w:rsid w:val="00B34657"/>
    <w:rsid w:val="00B34F45"/>
    <w:rsid w:val="00B40AB5"/>
    <w:rsid w:val="00B5128E"/>
    <w:rsid w:val="00B51C6D"/>
    <w:rsid w:val="00B5530C"/>
    <w:rsid w:val="00B55FF0"/>
    <w:rsid w:val="00B56D45"/>
    <w:rsid w:val="00B57944"/>
    <w:rsid w:val="00B61D26"/>
    <w:rsid w:val="00B64682"/>
    <w:rsid w:val="00B646B6"/>
    <w:rsid w:val="00B66112"/>
    <w:rsid w:val="00B66474"/>
    <w:rsid w:val="00B6690D"/>
    <w:rsid w:val="00B734FF"/>
    <w:rsid w:val="00B73B76"/>
    <w:rsid w:val="00B74883"/>
    <w:rsid w:val="00B74EAD"/>
    <w:rsid w:val="00B76776"/>
    <w:rsid w:val="00B769F6"/>
    <w:rsid w:val="00B77478"/>
    <w:rsid w:val="00B77830"/>
    <w:rsid w:val="00B77F6A"/>
    <w:rsid w:val="00B8134A"/>
    <w:rsid w:val="00B83248"/>
    <w:rsid w:val="00B835EB"/>
    <w:rsid w:val="00B843E6"/>
    <w:rsid w:val="00B84B9E"/>
    <w:rsid w:val="00B90DF6"/>
    <w:rsid w:val="00B91B9C"/>
    <w:rsid w:val="00B946FE"/>
    <w:rsid w:val="00B97421"/>
    <w:rsid w:val="00BA0F59"/>
    <w:rsid w:val="00BA3ECD"/>
    <w:rsid w:val="00BA4B29"/>
    <w:rsid w:val="00BA633C"/>
    <w:rsid w:val="00BA7EAA"/>
    <w:rsid w:val="00BB0776"/>
    <w:rsid w:val="00BB0E61"/>
    <w:rsid w:val="00BB1178"/>
    <w:rsid w:val="00BB120B"/>
    <w:rsid w:val="00BB1FAD"/>
    <w:rsid w:val="00BB222A"/>
    <w:rsid w:val="00BB44B3"/>
    <w:rsid w:val="00BB60F9"/>
    <w:rsid w:val="00BC1137"/>
    <w:rsid w:val="00BC1611"/>
    <w:rsid w:val="00BC5A75"/>
    <w:rsid w:val="00BC5E4D"/>
    <w:rsid w:val="00BC6939"/>
    <w:rsid w:val="00BC79C8"/>
    <w:rsid w:val="00BD05F2"/>
    <w:rsid w:val="00BD186C"/>
    <w:rsid w:val="00BD3296"/>
    <w:rsid w:val="00BD3A15"/>
    <w:rsid w:val="00BD4CB2"/>
    <w:rsid w:val="00BD5E04"/>
    <w:rsid w:val="00BD6970"/>
    <w:rsid w:val="00BE030B"/>
    <w:rsid w:val="00BE1A1D"/>
    <w:rsid w:val="00BE58A7"/>
    <w:rsid w:val="00BE5C91"/>
    <w:rsid w:val="00BE5E1F"/>
    <w:rsid w:val="00BE72A3"/>
    <w:rsid w:val="00BE7B69"/>
    <w:rsid w:val="00BF125C"/>
    <w:rsid w:val="00BF183D"/>
    <w:rsid w:val="00BF32BF"/>
    <w:rsid w:val="00BF4862"/>
    <w:rsid w:val="00BF5F0E"/>
    <w:rsid w:val="00BF76A3"/>
    <w:rsid w:val="00C00D1F"/>
    <w:rsid w:val="00C04037"/>
    <w:rsid w:val="00C04C8B"/>
    <w:rsid w:val="00C05218"/>
    <w:rsid w:val="00C05CFE"/>
    <w:rsid w:val="00C06A2A"/>
    <w:rsid w:val="00C071FF"/>
    <w:rsid w:val="00C10A6A"/>
    <w:rsid w:val="00C11F74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22875"/>
    <w:rsid w:val="00C3006B"/>
    <w:rsid w:val="00C30242"/>
    <w:rsid w:val="00C31531"/>
    <w:rsid w:val="00C34D22"/>
    <w:rsid w:val="00C36150"/>
    <w:rsid w:val="00C37A67"/>
    <w:rsid w:val="00C40EAF"/>
    <w:rsid w:val="00C431A8"/>
    <w:rsid w:val="00C455DA"/>
    <w:rsid w:val="00C50967"/>
    <w:rsid w:val="00C50B5C"/>
    <w:rsid w:val="00C51F0F"/>
    <w:rsid w:val="00C524BF"/>
    <w:rsid w:val="00C64787"/>
    <w:rsid w:val="00C648C7"/>
    <w:rsid w:val="00C654EC"/>
    <w:rsid w:val="00C664EB"/>
    <w:rsid w:val="00C66B79"/>
    <w:rsid w:val="00C67B10"/>
    <w:rsid w:val="00C708F1"/>
    <w:rsid w:val="00C712EE"/>
    <w:rsid w:val="00C75C58"/>
    <w:rsid w:val="00C75DA2"/>
    <w:rsid w:val="00C77DC2"/>
    <w:rsid w:val="00C81207"/>
    <w:rsid w:val="00C84FC4"/>
    <w:rsid w:val="00C861B9"/>
    <w:rsid w:val="00C87A69"/>
    <w:rsid w:val="00C91ADC"/>
    <w:rsid w:val="00C925B9"/>
    <w:rsid w:val="00C92783"/>
    <w:rsid w:val="00C94DB6"/>
    <w:rsid w:val="00CA29E8"/>
    <w:rsid w:val="00CA3036"/>
    <w:rsid w:val="00CA5BB0"/>
    <w:rsid w:val="00CA7AA4"/>
    <w:rsid w:val="00CA7BA3"/>
    <w:rsid w:val="00CB1310"/>
    <w:rsid w:val="00CB23B2"/>
    <w:rsid w:val="00CB2616"/>
    <w:rsid w:val="00CB42E6"/>
    <w:rsid w:val="00CB4FE1"/>
    <w:rsid w:val="00CB5B78"/>
    <w:rsid w:val="00CB5CA1"/>
    <w:rsid w:val="00CB5E2F"/>
    <w:rsid w:val="00CB6381"/>
    <w:rsid w:val="00CC061D"/>
    <w:rsid w:val="00CC0940"/>
    <w:rsid w:val="00CC1EBB"/>
    <w:rsid w:val="00CC4BD8"/>
    <w:rsid w:val="00CC52DE"/>
    <w:rsid w:val="00CC63B3"/>
    <w:rsid w:val="00CC6612"/>
    <w:rsid w:val="00CD0376"/>
    <w:rsid w:val="00CD17DB"/>
    <w:rsid w:val="00CD48E3"/>
    <w:rsid w:val="00CD5E1A"/>
    <w:rsid w:val="00CE122D"/>
    <w:rsid w:val="00CE6060"/>
    <w:rsid w:val="00CE682A"/>
    <w:rsid w:val="00CE774E"/>
    <w:rsid w:val="00CE7D5F"/>
    <w:rsid w:val="00CF0B0A"/>
    <w:rsid w:val="00CF1CFF"/>
    <w:rsid w:val="00CF1E63"/>
    <w:rsid w:val="00CF38A1"/>
    <w:rsid w:val="00CF4059"/>
    <w:rsid w:val="00CF4D86"/>
    <w:rsid w:val="00D023B7"/>
    <w:rsid w:val="00D03DA2"/>
    <w:rsid w:val="00D05F85"/>
    <w:rsid w:val="00D22FB0"/>
    <w:rsid w:val="00D249DF"/>
    <w:rsid w:val="00D31F27"/>
    <w:rsid w:val="00D32733"/>
    <w:rsid w:val="00D3401D"/>
    <w:rsid w:val="00D3541C"/>
    <w:rsid w:val="00D44088"/>
    <w:rsid w:val="00D44464"/>
    <w:rsid w:val="00D4543F"/>
    <w:rsid w:val="00D45513"/>
    <w:rsid w:val="00D45EE9"/>
    <w:rsid w:val="00D529B3"/>
    <w:rsid w:val="00D535B8"/>
    <w:rsid w:val="00D53F2C"/>
    <w:rsid w:val="00D604AD"/>
    <w:rsid w:val="00D61F47"/>
    <w:rsid w:val="00D620DF"/>
    <w:rsid w:val="00D63845"/>
    <w:rsid w:val="00D67FFA"/>
    <w:rsid w:val="00D70674"/>
    <w:rsid w:val="00D722E4"/>
    <w:rsid w:val="00D731A7"/>
    <w:rsid w:val="00D73271"/>
    <w:rsid w:val="00D73313"/>
    <w:rsid w:val="00D73AA2"/>
    <w:rsid w:val="00D75E51"/>
    <w:rsid w:val="00D77469"/>
    <w:rsid w:val="00D8559F"/>
    <w:rsid w:val="00D86A89"/>
    <w:rsid w:val="00D90898"/>
    <w:rsid w:val="00D93E4E"/>
    <w:rsid w:val="00D94F95"/>
    <w:rsid w:val="00D963B6"/>
    <w:rsid w:val="00DA1B1E"/>
    <w:rsid w:val="00DA32A5"/>
    <w:rsid w:val="00DA3800"/>
    <w:rsid w:val="00DA3C78"/>
    <w:rsid w:val="00DA3E9B"/>
    <w:rsid w:val="00DA5044"/>
    <w:rsid w:val="00DA7C18"/>
    <w:rsid w:val="00DB0043"/>
    <w:rsid w:val="00DB0FD2"/>
    <w:rsid w:val="00DB12D9"/>
    <w:rsid w:val="00DB576C"/>
    <w:rsid w:val="00DB7932"/>
    <w:rsid w:val="00DC0F26"/>
    <w:rsid w:val="00DC2582"/>
    <w:rsid w:val="00DC3497"/>
    <w:rsid w:val="00DC7722"/>
    <w:rsid w:val="00DC7B7B"/>
    <w:rsid w:val="00DD0C69"/>
    <w:rsid w:val="00DD3C6F"/>
    <w:rsid w:val="00DD4AA0"/>
    <w:rsid w:val="00DD5CFF"/>
    <w:rsid w:val="00DD6CBB"/>
    <w:rsid w:val="00DD6DBF"/>
    <w:rsid w:val="00DD778B"/>
    <w:rsid w:val="00DE21AD"/>
    <w:rsid w:val="00DE3F25"/>
    <w:rsid w:val="00DE5C36"/>
    <w:rsid w:val="00DE71FE"/>
    <w:rsid w:val="00DF07D0"/>
    <w:rsid w:val="00DF1DA8"/>
    <w:rsid w:val="00DF6314"/>
    <w:rsid w:val="00DF7A93"/>
    <w:rsid w:val="00E01B0E"/>
    <w:rsid w:val="00E02D5A"/>
    <w:rsid w:val="00E0370E"/>
    <w:rsid w:val="00E03863"/>
    <w:rsid w:val="00E03D04"/>
    <w:rsid w:val="00E04F98"/>
    <w:rsid w:val="00E05AE4"/>
    <w:rsid w:val="00E05FDE"/>
    <w:rsid w:val="00E06BD2"/>
    <w:rsid w:val="00E07AFE"/>
    <w:rsid w:val="00E13E28"/>
    <w:rsid w:val="00E1409D"/>
    <w:rsid w:val="00E143AC"/>
    <w:rsid w:val="00E2081F"/>
    <w:rsid w:val="00E21577"/>
    <w:rsid w:val="00E23C46"/>
    <w:rsid w:val="00E24977"/>
    <w:rsid w:val="00E26B39"/>
    <w:rsid w:val="00E26D62"/>
    <w:rsid w:val="00E2773C"/>
    <w:rsid w:val="00E30DC3"/>
    <w:rsid w:val="00E316E2"/>
    <w:rsid w:val="00E32928"/>
    <w:rsid w:val="00E35159"/>
    <w:rsid w:val="00E365A7"/>
    <w:rsid w:val="00E432E0"/>
    <w:rsid w:val="00E45CEF"/>
    <w:rsid w:val="00E47FED"/>
    <w:rsid w:val="00E514FF"/>
    <w:rsid w:val="00E51613"/>
    <w:rsid w:val="00E51697"/>
    <w:rsid w:val="00E53072"/>
    <w:rsid w:val="00E533B7"/>
    <w:rsid w:val="00E537DC"/>
    <w:rsid w:val="00E54D8C"/>
    <w:rsid w:val="00E60941"/>
    <w:rsid w:val="00E6099B"/>
    <w:rsid w:val="00E61C89"/>
    <w:rsid w:val="00E63C76"/>
    <w:rsid w:val="00E65190"/>
    <w:rsid w:val="00E65699"/>
    <w:rsid w:val="00E65818"/>
    <w:rsid w:val="00E70716"/>
    <w:rsid w:val="00E71C6D"/>
    <w:rsid w:val="00E72F4A"/>
    <w:rsid w:val="00E7444B"/>
    <w:rsid w:val="00E76738"/>
    <w:rsid w:val="00E80CBE"/>
    <w:rsid w:val="00E8255A"/>
    <w:rsid w:val="00E82FD5"/>
    <w:rsid w:val="00E86609"/>
    <w:rsid w:val="00E86653"/>
    <w:rsid w:val="00E90A76"/>
    <w:rsid w:val="00E9489B"/>
    <w:rsid w:val="00E94DDD"/>
    <w:rsid w:val="00E952E4"/>
    <w:rsid w:val="00E95493"/>
    <w:rsid w:val="00E97240"/>
    <w:rsid w:val="00EA003C"/>
    <w:rsid w:val="00EA01D0"/>
    <w:rsid w:val="00EA1319"/>
    <w:rsid w:val="00EA41AB"/>
    <w:rsid w:val="00EA46AC"/>
    <w:rsid w:val="00EA786E"/>
    <w:rsid w:val="00EB0C68"/>
    <w:rsid w:val="00EB2A33"/>
    <w:rsid w:val="00EB2DAB"/>
    <w:rsid w:val="00EB6D00"/>
    <w:rsid w:val="00EB7ADB"/>
    <w:rsid w:val="00EC0BCC"/>
    <w:rsid w:val="00EC1514"/>
    <w:rsid w:val="00ED0D44"/>
    <w:rsid w:val="00ED6A41"/>
    <w:rsid w:val="00ED7B84"/>
    <w:rsid w:val="00EE1CF3"/>
    <w:rsid w:val="00EF1E03"/>
    <w:rsid w:val="00EF4DBC"/>
    <w:rsid w:val="00EF5FC0"/>
    <w:rsid w:val="00EF6AD3"/>
    <w:rsid w:val="00EF6B8D"/>
    <w:rsid w:val="00EF7F82"/>
    <w:rsid w:val="00F0004A"/>
    <w:rsid w:val="00F0039E"/>
    <w:rsid w:val="00F05144"/>
    <w:rsid w:val="00F1137E"/>
    <w:rsid w:val="00F13699"/>
    <w:rsid w:val="00F16902"/>
    <w:rsid w:val="00F17A1C"/>
    <w:rsid w:val="00F17CFF"/>
    <w:rsid w:val="00F20990"/>
    <w:rsid w:val="00F22392"/>
    <w:rsid w:val="00F250FC"/>
    <w:rsid w:val="00F27235"/>
    <w:rsid w:val="00F278A5"/>
    <w:rsid w:val="00F3193B"/>
    <w:rsid w:val="00F332D3"/>
    <w:rsid w:val="00F3369F"/>
    <w:rsid w:val="00F34129"/>
    <w:rsid w:val="00F35ABB"/>
    <w:rsid w:val="00F36020"/>
    <w:rsid w:val="00F36685"/>
    <w:rsid w:val="00F37415"/>
    <w:rsid w:val="00F422A0"/>
    <w:rsid w:val="00F441C1"/>
    <w:rsid w:val="00F44341"/>
    <w:rsid w:val="00F475CC"/>
    <w:rsid w:val="00F47FB2"/>
    <w:rsid w:val="00F510EF"/>
    <w:rsid w:val="00F51A3C"/>
    <w:rsid w:val="00F5206B"/>
    <w:rsid w:val="00F52480"/>
    <w:rsid w:val="00F53018"/>
    <w:rsid w:val="00F53589"/>
    <w:rsid w:val="00F55156"/>
    <w:rsid w:val="00F57E85"/>
    <w:rsid w:val="00F606CC"/>
    <w:rsid w:val="00F60B5D"/>
    <w:rsid w:val="00F61149"/>
    <w:rsid w:val="00F620F5"/>
    <w:rsid w:val="00F62B67"/>
    <w:rsid w:val="00F635F0"/>
    <w:rsid w:val="00F669D0"/>
    <w:rsid w:val="00F714E0"/>
    <w:rsid w:val="00F71B8B"/>
    <w:rsid w:val="00F73DA7"/>
    <w:rsid w:val="00F75175"/>
    <w:rsid w:val="00F80EB5"/>
    <w:rsid w:val="00F80EC8"/>
    <w:rsid w:val="00F81859"/>
    <w:rsid w:val="00F871AF"/>
    <w:rsid w:val="00F90671"/>
    <w:rsid w:val="00F917F9"/>
    <w:rsid w:val="00F9190B"/>
    <w:rsid w:val="00F91D57"/>
    <w:rsid w:val="00F9407B"/>
    <w:rsid w:val="00FA0E78"/>
    <w:rsid w:val="00FA1BAA"/>
    <w:rsid w:val="00FA6198"/>
    <w:rsid w:val="00FB11A6"/>
    <w:rsid w:val="00FB2201"/>
    <w:rsid w:val="00FB3B6E"/>
    <w:rsid w:val="00FB5A83"/>
    <w:rsid w:val="00FC4287"/>
    <w:rsid w:val="00FC45C1"/>
    <w:rsid w:val="00FC4B06"/>
    <w:rsid w:val="00FC567A"/>
    <w:rsid w:val="00FC6624"/>
    <w:rsid w:val="00FC764D"/>
    <w:rsid w:val="00FD015A"/>
    <w:rsid w:val="00FD063F"/>
    <w:rsid w:val="00FD14EB"/>
    <w:rsid w:val="00FD1FA3"/>
    <w:rsid w:val="00FD6300"/>
    <w:rsid w:val="00FE022B"/>
    <w:rsid w:val="00FE0587"/>
    <w:rsid w:val="00FE1CA7"/>
    <w:rsid w:val="00FE36B6"/>
    <w:rsid w:val="00FE44F3"/>
    <w:rsid w:val="00FE50D4"/>
    <w:rsid w:val="00FE5634"/>
    <w:rsid w:val="00FF0C5B"/>
    <w:rsid w:val="00FF2E07"/>
    <w:rsid w:val="00FF4BD4"/>
    <w:rsid w:val="00FF52AC"/>
    <w:rsid w:val="00FF7692"/>
    <w:rsid w:val="00FF79CA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0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AFCFDE1C72D6D1218F41A6471D0C9B8125DC4DA24A2E206P0F6I" TargetMode="External"/><Relationship Id="rId13" Type="http://schemas.openxmlformats.org/officeDocument/2006/relationships/hyperlink" Target="consultantplus://offline/ref=E81A307CF831F074F2F3CCBA3BD5498AAAFAF9E2C4246D1218F41A6471PDF0I" TargetMode="External"/><Relationship Id="rId18" Type="http://schemas.openxmlformats.org/officeDocument/2006/relationships/hyperlink" Target="consultantplus://offline/ref=E81A307CF831F074F2F3CCBA3BD5498AAAFCFDE2C1216D1218F41A6471D0C9B8125DC4DA24A2E107P0FEI" TargetMode="External"/><Relationship Id="rId26" Type="http://schemas.openxmlformats.org/officeDocument/2006/relationships/hyperlink" Target="consultantplus://offline/ref=E81A307CF831F074F2F3CCBA3BD5498AAAFCFDE1C72D6D1218F41A6471D0C9B8125DC4DA24A2E206P0F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A307CF831F074F2F3CCBA3BD5498AAAFCFDE2C1216D1218F41A6471D0C9B8125DC4DA24A2E107P0FEI" TargetMode="External"/><Relationship Id="rId7" Type="http://schemas.openxmlformats.org/officeDocument/2006/relationships/hyperlink" Target="consultantplus://offline/ref=E81A307CF831F074F2F3CCBA3BD5498AAAFAF9E2C4246D1218F41A6471PDF0I" TargetMode="External"/><Relationship Id="rId12" Type="http://schemas.openxmlformats.org/officeDocument/2006/relationships/hyperlink" Target="consultantplus://offline/ref=E81A307CF831F074F2F3CCBA3BD5498AAAFCFDE2C1216D1218F41A6471D0C9B8125DC4DA24A2E107P0FEI" TargetMode="External"/><Relationship Id="rId17" Type="http://schemas.openxmlformats.org/officeDocument/2006/relationships/hyperlink" Target="consultantplus://offline/ref=E81A307CF831F074F2F3CCBA3BD5498AAAFCFDE1C72D6D1218F41A6471D0C9B8125DC4DA24A2E206P0F6I" TargetMode="External"/><Relationship Id="rId25" Type="http://schemas.openxmlformats.org/officeDocument/2006/relationships/hyperlink" Target="consultantplus://offline/ref=E81A307CF831F074F2F3CCBA3BD5498AAAFAF9E2C4246D1218F41A6471PDF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A307CF831F074F2F3CCBA3BD5498AAAFAF9E2C4246D1218F41A6471PDF0I" TargetMode="External"/><Relationship Id="rId20" Type="http://schemas.openxmlformats.org/officeDocument/2006/relationships/hyperlink" Target="consultantplus://offline/ref=E81A307CF831F074F2F3CCBA3BD5498AAAFCFDE1C72D6D1218F41A6471D0C9B8125DC4DA24A2E206P0F6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BE4007C17724C19A3DF2A255450186F94E63537840FF772E80F9E9F5CF2595569ADF4025F1DE1E51067O5FCI" TargetMode="External"/><Relationship Id="rId11" Type="http://schemas.openxmlformats.org/officeDocument/2006/relationships/hyperlink" Target="consultantplus://offline/ref=E81A307CF831F074F2F3CCBA3BD5498AAAFCFDE1C72D6D1218F41A6471D0C9B8125DC4DA24A2E206P0F6I" TargetMode="External"/><Relationship Id="rId24" Type="http://schemas.openxmlformats.org/officeDocument/2006/relationships/hyperlink" Target="consultantplus://offline/ref=E81A307CF831F074F2F3CCBA3BD5498AAAFCFDE2C1216D1218F41A6471D0C9B8125DC4DA24A2E107P0FEI" TargetMode="External"/><Relationship Id="rId5" Type="http://schemas.openxmlformats.org/officeDocument/2006/relationships/hyperlink" Target="consultantplus://offline/ref=692BE4007C17724C19A3DF2A255450186F94E63537860FF273E80F9E9F5CF259O5F5I" TargetMode="External"/><Relationship Id="rId15" Type="http://schemas.openxmlformats.org/officeDocument/2006/relationships/hyperlink" Target="consultantplus://offline/ref=E81A307CF831F074F2F3CCBA3BD5498AAAFCFDE2C1216D1218F41A6471D0C9B8125DC4DA24A2E107P0FEI" TargetMode="External"/><Relationship Id="rId23" Type="http://schemas.openxmlformats.org/officeDocument/2006/relationships/hyperlink" Target="consultantplus://offline/ref=E81A307CF831F074F2F3CCBA3BD5498AAAFCFDE1C72D6D1218F41A6471D0C9B8125DC4DA24A2E206P0F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1A307CF831F074F2F3CCBA3BD5498AAAFAF9E2C4246D1218F41A6471PDF0I" TargetMode="External"/><Relationship Id="rId19" Type="http://schemas.openxmlformats.org/officeDocument/2006/relationships/hyperlink" Target="consultantplus://offline/ref=E81A307CF831F074F2F3CCBA3BD5498AAAFAF9E2C4246D1218F41A6471PDF0I" TargetMode="External"/><Relationship Id="rId4" Type="http://schemas.openxmlformats.org/officeDocument/2006/relationships/hyperlink" Target="consultantplus://offline/ref=692BE4007C17724C19A3DF2A255450186F94E635348E03F172E80F9E9F5CF259O5F5I" TargetMode="External"/><Relationship Id="rId9" Type="http://schemas.openxmlformats.org/officeDocument/2006/relationships/hyperlink" Target="consultantplus://offline/ref=E81A307CF831F074F2F3CCBA3BD5498AAAFCFDE2C1216D1218F41A6471D0C9B8125DC4DA24A2E107P0FEI" TargetMode="External"/><Relationship Id="rId14" Type="http://schemas.openxmlformats.org/officeDocument/2006/relationships/hyperlink" Target="consultantplus://offline/ref=E81A307CF831F074F2F3CCBA3BD5498AAAFCFDE1C72D6D1218F41A6471D0C9B8125DC4DA24A2E206P0F6I" TargetMode="External"/><Relationship Id="rId22" Type="http://schemas.openxmlformats.org/officeDocument/2006/relationships/hyperlink" Target="consultantplus://offline/ref=E81A307CF831F074F2F3CCBA3BD5498AAAFAF9E2C4246D1218F41A6471PDF0I" TargetMode="External"/><Relationship Id="rId27" Type="http://schemas.openxmlformats.org/officeDocument/2006/relationships/hyperlink" Target="consultantplus://offline/ref=E81A307CF831F074F2F3CCBA3BD5498AAAFCFDE2C1216D1218F41A6471D0C9B8125DC4DA24A2E107P0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23444</Words>
  <Characters>133637</Characters>
  <Application>Microsoft Office Word</Application>
  <DocSecurity>0</DocSecurity>
  <Lines>1113</Lines>
  <Paragraphs>313</Paragraphs>
  <ScaleCrop>false</ScaleCrop>
  <Company/>
  <LinksUpToDate>false</LinksUpToDate>
  <CharactersWithSpaces>156768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2013-08-29T08:05:00Z</dcterms:created>
  <dcterms:modified xsi:type="dcterms:W3CDTF">2013-08-29T08:06:00Z</dcterms:modified>
</cp:coreProperties>
</file>