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D3" w:rsidRPr="00BE0B9B" w:rsidRDefault="007F50D0" w:rsidP="00201BD3">
      <w:pPr>
        <w:tabs>
          <w:tab w:val="left" w:pos="1170"/>
          <w:tab w:val="right" w:pos="9355"/>
        </w:tabs>
        <w:ind w:left="-426" w:hanging="567"/>
        <w:jc w:val="right"/>
        <w:rPr>
          <w:rFonts w:eastAsia="Calibri"/>
          <w:sz w:val="28"/>
          <w:szCs w:val="28"/>
          <w:lang w:eastAsia="en-US"/>
        </w:rPr>
      </w:pPr>
      <w:bookmarkStart w:id="0" w:name="_GoBack"/>
      <w:bookmarkEnd w:id="0"/>
      <w:r w:rsidRPr="00BE0B9B">
        <w:rPr>
          <w:noProof/>
        </w:rPr>
        <w:drawing>
          <wp:anchor distT="0" distB="0" distL="114300" distR="114300" simplePos="0" relativeHeight="251657728" behindDoc="0" locked="0" layoutInCell="1" allowOverlap="1">
            <wp:simplePos x="0" y="0"/>
            <wp:positionH relativeFrom="column">
              <wp:posOffset>2888615</wp:posOffset>
            </wp:positionH>
            <wp:positionV relativeFrom="paragraph">
              <wp:posOffset>-200025</wp:posOffset>
            </wp:positionV>
            <wp:extent cx="552450" cy="647700"/>
            <wp:effectExtent l="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BD3" w:rsidRPr="00BE0B9B" w:rsidRDefault="00201BD3" w:rsidP="00201BD3">
      <w:pPr>
        <w:autoSpaceDE w:val="0"/>
        <w:autoSpaceDN w:val="0"/>
        <w:adjustRightInd w:val="0"/>
        <w:rPr>
          <w:b/>
          <w:sz w:val="28"/>
          <w:szCs w:val="28"/>
        </w:rPr>
      </w:pPr>
    </w:p>
    <w:p w:rsidR="00201BD3" w:rsidRPr="00BE0B9B" w:rsidRDefault="00201BD3" w:rsidP="00201BD3">
      <w:pPr>
        <w:autoSpaceDE w:val="0"/>
        <w:autoSpaceDN w:val="0"/>
        <w:adjustRightInd w:val="0"/>
        <w:rPr>
          <w:b/>
          <w:sz w:val="28"/>
          <w:szCs w:val="28"/>
        </w:rPr>
      </w:pPr>
    </w:p>
    <w:p w:rsidR="00201BD3" w:rsidRPr="00BE0B9B" w:rsidRDefault="00201BD3" w:rsidP="00201BD3">
      <w:pPr>
        <w:autoSpaceDE w:val="0"/>
        <w:autoSpaceDN w:val="0"/>
        <w:adjustRightInd w:val="0"/>
        <w:jc w:val="center"/>
        <w:rPr>
          <w:b/>
          <w:sz w:val="28"/>
          <w:szCs w:val="28"/>
        </w:rPr>
      </w:pPr>
      <w:r w:rsidRPr="00BE0B9B">
        <w:rPr>
          <w:b/>
          <w:sz w:val="28"/>
          <w:szCs w:val="28"/>
        </w:rPr>
        <w:t>РЕСПУБЛИКАНСКАЯ СЛУЖБА ПО ТАРИФАМ РЕСПУБЛИКИ БУРЯТИЯ</w:t>
      </w:r>
    </w:p>
    <w:p w:rsidR="00201BD3" w:rsidRPr="00BE0B9B" w:rsidRDefault="00201BD3" w:rsidP="00201BD3">
      <w:pPr>
        <w:autoSpaceDE w:val="0"/>
        <w:autoSpaceDN w:val="0"/>
        <w:adjustRightInd w:val="0"/>
        <w:jc w:val="center"/>
        <w:rPr>
          <w:b/>
          <w:sz w:val="28"/>
          <w:szCs w:val="28"/>
        </w:rPr>
      </w:pPr>
    </w:p>
    <w:p w:rsidR="00201BD3" w:rsidRPr="00BE0B9B" w:rsidRDefault="00201BD3" w:rsidP="00201BD3">
      <w:pPr>
        <w:autoSpaceDE w:val="0"/>
        <w:autoSpaceDN w:val="0"/>
        <w:adjustRightInd w:val="0"/>
        <w:jc w:val="center"/>
        <w:rPr>
          <w:b/>
          <w:sz w:val="28"/>
          <w:szCs w:val="28"/>
        </w:rPr>
      </w:pPr>
      <w:r w:rsidRPr="00BE0B9B">
        <w:rPr>
          <w:b/>
          <w:sz w:val="28"/>
          <w:szCs w:val="28"/>
        </w:rPr>
        <w:t xml:space="preserve">БУРЯАД  РЕСПУБЛИКАДА  СЭН  ТОГТООЛГЫН  ТАЛААР </w:t>
      </w:r>
    </w:p>
    <w:p w:rsidR="00201BD3" w:rsidRPr="00BE0B9B" w:rsidRDefault="00201BD3" w:rsidP="00201BD3">
      <w:pPr>
        <w:autoSpaceDE w:val="0"/>
        <w:autoSpaceDN w:val="0"/>
        <w:adjustRightInd w:val="0"/>
        <w:jc w:val="center"/>
        <w:rPr>
          <w:b/>
          <w:sz w:val="28"/>
          <w:szCs w:val="28"/>
        </w:rPr>
      </w:pPr>
      <w:r w:rsidRPr="00BE0B9B">
        <w:rPr>
          <w:b/>
          <w:sz w:val="28"/>
          <w:szCs w:val="28"/>
        </w:rPr>
        <w:t>РЕСПУБЛИКЫН АЛБАН</w:t>
      </w:r>
    </w:p>
    <w:p w:rsidR="00201BD3" w:rsidRPr="00BE0B9B" w:rsidRDefault="00201BD3" w:rsidP="00201BD3">
      <w:pPr>
        <w:autoSpaceDE w:val="0"/>
        <w:autoSpaceDN w:val="0"/>
        <w:adjustRightInd w:val="0"/>
        <w:jc w:val="center"/>
        <w:rPr>
          <w:b/>
          <w:sz w:val="28"/>
          <w:szCs w:val="28"/>
        </w:rPr>
      </w:pPr>
    </w:p>
    <w:p w:rsidR="00201BD3" w:rsidRPr="00BE0B9B" w:rsidRDefault="00201BD3" w:rsidP="00201BD3">
      <w:pPr>
        <w:autoSpaceDE w:val="0"/>
        <w:autoSpaceDN w:val="0"/>
        <w:adjustRightInd w:val="0"/>
        <w:rPr>
          <w:b/>
          <w:sz w:val="28"/>
          <w:szCs w:val="28"/>
        </w:rPr>
      </w:pPr>
    </w:p>
    <w:p w:rsidR="00201BD3" w:rsidRPr="00BE0B9B" w:rsidRDefault="00201BD3" w:rsidP="00201BD3">
      <w:pPr>
        <w:autoSpaceDE w:val="0"/>
        <w:autoSpaceDN w:val="0"/>
        <w:adjustRightInd w:val="0"/>
        <w:jc w:val="center"/>
        <w:rPr>
          <w:b/>
          <w:sz w:val="28"/>
          <w:szCs w:val="28"/>
        </w:rPr>
      </w:pPr>
      <w:r w:rsidRPr="00BE0B9B">
        <w:rPr>
          <w:b/>
          <w:sz w:val="28"/>
          <w:szCs w:val="28"/>
        </w:rPr>
        <w:t>П Р И К А З</w:t>
      </w:r>
    </w:p>
    <w:p w:rsidR="00201BD3" w:rsidRPr="00BE0B9B" w:rsidRDefault="00201BD3" w:rsidP="00201BD3">
      <w:pPr>
        <w:autoSpaceDE w:val="0"/>
        <w:autoSpaceDN w:val="0"/>
        <w:adjustRightInd w:val="0"/>
        <w:rPr>
          <w:sz w:val="28"/>
          <w:szCs w:val="28"/>
        </w:rPr>
      </w:pPr>
    </w:p>
    <w:p w:rsidR="00201BD3" w:rsidRPr="00BE0B9B" w:rsidRDefault="00201BD3" w:rsidP="00201BD3">
      <w:pPr>
        <w:autoSpaceDE w:val="0"/>
        <w:autoSpaceDN w:val="0"/>
        <w:adjustRightInd w:val="0"/>
        <w:rPr>
          <w:sz w:val="28"/>
          <w:szCs w:val="28"/>
        </w:rPr>
      </w:pPr>
    </w:p>
    <w:p w:rsidR="00201BD3" w:rsidRPr="00BE0B9B" w:rsidRDefault="00201BD3" w:rsidP="00201BD3">
      <w:pPr>
        <w:autoSpaceDE w:val="0"/>
        <w:autoSpaceDN w:val="0"/>
        <w:adjustRightInd w:val="0"/>
        <w:jc w:val="both"/>
        <w:rPr>
          <w:rFonts w:eastAsia="Calibri"/>
          <w:sz w:val="28"/>
          <w:szCs w:val="28"/>
          <w:lang w:eastAsia="en-US"/>
        </w:rPr>
      </w:pPr>
      <w:r w:rsidRPr="00BE0B9B">
        <w:rPr>
          <w:rFonts w:eastAsia="Calibri"/>
          <w:sz w:val="28"/>
          <w:szCs w:val="28"/>
          <w:lang w:eastAsia="en-US"/>
        </w:rPr>
        <w:t xml:space="preserve"> </w:t>
      </w:r>
      <w:r w:rsidR="00213E46">
        <w:rPr>
          <w:rFonts w:eastAsia="Calibri"/>
          <w:sz w:val="28"/>
          <w:szCs w:val="28"/>
          <w:lang w:eastAsia="en-US"/>
        </w:rPr>
        <w:t>о</w:t>
      </w:r>
      <w:r w:rsidRPr="00BE0B9B">
        <w:rPr>
          <w:rFonts w:eastAsia="Calibri"/>
          <w:sz w:val="28"/>
          <w:szCs w:val="28"/>
          <w:lang w:eastAsia="en-US"/>
        </w:rPr>
        <w:t>т</w:t>
      </w:r>
      <w:r w:rsidR="00312D88" w:rsidRPr="00BE0B9B">
        <w:rPr>
          <w:rFonts w:eastAsia="Calibri"/>
          <w:sz w:val="28"/>
          <w:szCs w:val="28"/>
          <w:lang w:eastAsia="en-US"/>
        </w:rPr>
        <w:t xml:space="preserve"> </w:t>
      </w:r>
      <w:r w:rsidR="00063D20" w:rsidRPr="00BE0B9B">
        <w:rPr>
          <w:rFonts w:eastAsia="Calibri"/>
          <w:sz w:val="28"/>
          <w:szCs w:val="28"/>
          <w:lang w:eastAsia="en-US"/>
        </w:rPr>
        <w:t>1</w:t>
      </w:r>
      <w:r w:rsidR="00A445F5" w:rsidRPr="00BE0B9B">
        <w:rPr>
          <w:rFonts w:eastAsia="Calibri"/>
          <w:sz w:val="28"/>
          <w:szCs w:val="28"/>
          <w:lang w:eastAsia="en-US"/>
        </w:rPr>
        <w:t>9</w:t>
      </w:r>
      <w:r w:rsidRPr="00BE0B9B">
        <w:rPr>
          <w:rFonts w:eastAsia="Calibri"/>
          <w:sz w:val="28"/>
          <w:szCs w:val="28"/>
          <w:lang w:eastAsia="en-US"/>
        </w:rPr>
        <w:t>.</w:t>
      </w:r>
      <w:r w:rsidR="00273061" w:rsidRPr="00BE0B9B">
        <w:rPr>
          <w:rFonts w:eastAsia="Calibri"/>
          <w:sz w:val="28"/>
          <w:szCs w:val="28"/>
          <w:lang w:eastAsia="en-US"/>
        </w:rPr>
        <w:t>1</w:t>
      </w:r>
      <w:r w:rsidR="00312D88" w:rsidRPr="00BE0B9B">
        <w:rPr>
          <w:rFonts w:eastAsia="Calibri"/>
          <w:sz w:val="28"/>
          <w:szCs w:val="28"/>
          <w:lang w:eastAsia="en-US"/>
        </w:rPr>
        <w:t>2</w:t>
      </w:r>
      <w:r w:rsidRPr="00BE0B9B">
        <w:rPr>
          <w:rFonts w:eastAsia="Calibri"/>
          <w:sz w:val="28"/>
          <w:szCs w:val="28"/>
          <w:lang w:eastAsia="en-US"/>
        </w:rPr>
        <w:t>.20</w:t>
      </w:r>
      <w:r w:rsidR="00E43E08" w:rsidRPr="00BE0B9B">
        <w:rPr>
          <w:rFonts w:eastAsia="Calibri"/>
          <w:sz w:val="28"/>
          <w:szCs w:val="28"/>
          <w:lang w:eastAsia="en-US"/>
        </w:rPr>
        <w:t>2</w:t>
      </w:r>
      <w:r w:rsidR="004739D6" w:rsidRPr="00BE0B9B">
        <w:rPr>
          <w:rFonts w:eastAsia="Calibri"/>
          <w:sz w:val="28"/>
          <w:szCs w:val="28"/>
          <w:lang w:eastAsia="en-US"/>
        </w:rPr>
        <w:t>3</w:t>
      </w:r>
      <w:r w:rsidRPr="00BE0B9B">
        <w:rPr>
          <w:rFonts w:eastAsia="Calibri"/>
          <w:sz w:val="28"/>
          <w:szCs w:val="28"/>
          <w:lang w:eastAsia="en-US"/>
        </w:rPr>
        <w:t xml:space="preserve">              </w:t>
      </w:r>
      <w:r w:rsidRPr="00BE0B9B">
        <w:rPr>
          <w:rFonts w:eastAsia="Calibri"/>
          <w:sz w:val="28"/>
          <w:szCs w:val="28"/>
          <w:lang w:eastAsia="en-US"/>
        </w:rPr>
        <w:tab/>
      </w:r>
      <w:r w:rsidRPr="00BE0B9B">
        <w:rPr>
          <w:rFonts w:eastAsia="Calibri"/>
          <w:sz w:val="28"/>
          <w:szCs w:val="28"/>
          <w:lang w:eastAsia="en-US"/>
        </w:rPr>
        <w:tab/>
      </w:r>
      <w:r w:rsidRPr="00BE0B9B">
        <w:rPr>
          <w:rFonts w:eastAsia="Calibri"/>
          <w:sz w:val="28"/>
          <w:szCs w:val="28"/>
          <w:lang w:eastAsia="en-US"/>
        </w:rPr>
        <w:tab/>
        <w:t xml:space="preserve">                               </w:t>
      </w:r>
      <w:r w:rsidR="00213E46">
        <w:rPr>
          <w:rFonts w:eastAsia="Calibri"/>
          <w:sz w:val="28"/>
          <w:szCs w:val="28"/>
          <w:lang w:eastAsia="en-US"/>
        </w:rPr>
        <w:t xml:space="preserve">                             </w:t>
      </w:r>
      <w:r w:rsidRPr="00BE0B9B">
        <w:rPr>
          <w:rFonts w:eastAsia="Calibri"/>
          <w:sz w:val="28"/>
          <w:szCs w:val="28"/>
          <w:lang w:eastAsia="en-US"/>
        </w:rPr>
        <w:t xml:space="preserve">   № </w:t>
      </w:r>
      <w:r w:rsidR="00213E46">
        <w:rPr>
          <w:rFonts w:eastAsia="Calibri"/>
          <w:sz w:val="28"/>
          <w:szCs w:val="28"/>
          <w:lang w:eastAsia="en-US"/>
        </w:rPr>
        <w:t>1/35</w:t>
      </w:r>
    </w:p>
    <w:p w:rsidR="003B0F91" w:rsidRPr="00BE0B9B" w:rsidRDefault="003B0F91" w:rsidP="003B0F91">
      <w:pPr>
        <w:autoSpaceDE w:val="0"/>
        <w:autoSpaceDN w:val="0"/>
        <w:adjustRightInd w:val="0"/>
        <w:jc w:val="center"/>
        <w:rPr>
          <w:rFonts w:eastAsia="Calibri"/>
          <w:sz w:val="28"/>
          <w:szCs w:val="28"/>
          <w:lang w:eastAsia="en-US"/>
        </w:rPr>
      </w:pPr>
    </w:p>
    <w:p w:rsidR="003B0F91" w:rsidRPr="00BE0B9B" w:rsidRDefault="003B0F91" w:rsidP="003B0F91">
      <w:pPr>
        <w:autoSpaceDE w:val="0"/>
        <w:autoSpaceDN w:val="0"/>
        <w:adjustRightInd w:val="0"/>
        <w:jc w:val="center"/>
        <w:rPr>
          <w:rFonts w:eastAsia="Calibri"/>
          <w:sz w:val="28"/>
          <w:szCs w:val="28"/>
          <w:lang w:eastAsia="en-US"/>
        </w:rPr>
      </w:pPr>
    </w:p>
    <w:p w:rsidR="00006008" w:rsidRPr="00BE0B9B" w:rsidRDefault="003B0F91" w:rsidP="00006008">
      <w:pPr>
        <w:jc w:val="center"/>
        <w:rPr>
          <w:b/>
          <w:sz w:val="28"/>
          <w:szCs w:val="28"/>
        </w:rPr>
      </w:pPr>
      <w:r w:rsidRPr="00BE0B9B">
        <w:rPr>
          <w:b/>
          <w:sz w:val="28"/>
          <w:szCs w:val="28"/>
        </w:rPr>
        <w:t>О</w:t>
      </w:r>
      <w:r w:rsidR="0086106B" w:rsidRPr="00BE0B9B">
        <w:rPr>
          <w:b/>
          <w:sz w:val="28"/>
          <w:szCs w:val="28"/>
        </w:rPr>
        <w:t xml:space="preserve">б </w:t>
      </w:r>
      <w:r w:rsidR="00006008" w:rsidRPr="00BE0B9B">
        <w:rPr>
          <w:b/>
          <w:sz w:val="28"/>
          <w:szCs w:val="28"/>
        </w:rPr>
        <w:t>утверждении</w:t>
      </w:r>
      <w:r w:rsidRPr="00BE0B9B">
        <w:rPr>
          <w:b/>
          <w:sz w:val="28"/>
          <w:szCs w:val="28"/>
        </w:rPr>
        <w:t xml:space="preserve"> единых (котловых) тарифов на услуги по передаче электрической энергии по сетям Республики Бурятия и признании</w:t>
      </w:r>
      <w:r w:rsidR="00006008" w:rsidRPr="00BE0B9B">
        <w:rPr>
          <w:b/>
          <w:sz w:val="28"/>
          <w:szCs w:val="28"/>
        </w:rPr>
        <w:t xml:space="preserve"> утратившим силу  приказа</w:t>
      </w:r>
      <w:r w:rsidR="00006008" w:rsidRPr="00BE0B9B">
        <w:rPr>
          <w:sz w:val="28"/>
          <w:szCs w:val="28"/>
        </w:rPr>
        <w:t xml:space="preserve"> </w:t>
      </w:r>
      <w:r w:rsidR="00006008" w:rsidRPr="00BE0B9B">
        <w:rPr>
          <w:b/>
          <w:sz w:val="28"/>
          <w:szCs w:val="28"/>
        </w:rPr>
        <w:t>Республиканской службы по тарифам Рес</w:t>
      </w:r>
      <w:r w:rsidR="004407CE">
        <w:rPr>
          <w:b/>
          <w:sz w:val="28"/>
          <w:szCs w:val="28"/>
        </w:rPr>
        <w:t>публики Бурятия от 28. 11.2022</w:t>
      </w:r>
      <w:r w:rsidR="00006008" w:rsidRPr="00BE0B9B">
        <w:rPr>
          <w:b/>
          <w:sz w:val="28"/>
          <w:szCs w:val="28"/>
        </w:rPr>
        <w:t xml:space="preserve"> № 1/37 «Об утверждении единых (котловых) тарифов на услуги по передаче электрической энергии по сетям Республики Бурятия и признании утратившими силу некоторых нормативных правовых актов Республиканской службы по тарифам Республики Бурятия»</w:t>
      </w:r>
    </w:p>
    <w:p w:rsidR="003B0F91" w:rsidRPr="00BE0B9B" w:rsidRDefault="003B0F91" w:rsidP="003B0F91">
      <w:pPr>
        <w:autoSpaceDE w:val="0"/>
        <w:autoSpaceDN w:val="0"/>
        <w:adjustRightInd w:val="0"/>
        <w:ind w:firstLine="540"/>
        <w:jc w:val="both"/>
        <w:rPr>
          <w:sz w:val="28"/>
          <w:szCs w:val="28"/>
        </w:rPr>
      </w:pPr>
    </w:p>
    <w:p w:rsidR="003B0F91" w:rsidRPr="00BE0B9B" w:rsidRDefault="003B0F91" w:rsidP="003B0F91">
      <w:pPr>
        <w:autoSpaceDE w:val="0"/>
        <w:autoSpaceDN w:val="0"/>
        <w:adjustRightInd w:val="0"/>
        <w:ind w:firstLine="540"/>
        <w:jc w:val="both"/>
        <w:rPr>
          <w:sz w:val="28"/>
          <w:szCs w:val="28"/>
        </w:rPr>
      </w:pPr>
    </w:p>
    <w:p w:rsidR="00A445F5" w:rsidRPr="00BE0B9B" w:rsidRDefault="000836C6" w:rsidP="000836C6">
      <w:pPr>
        <w:jc w:val="both"/>
        <w:rPr>
          <w:bCs/>
          <w:sz w:val="28"/>
          <w:szCs w:val="28"/>
        </w:rPr>
      </w:pPr>
      <w:r w:rsidRPr="00BE0B9B">
        <w:rPr>
          <w:sz w:val="28"/>
          <w:szCs w:val="28"/>
        </w:rPr>
        <w:t xml:space="preserve">         </w:t>
      </w:r>
      <w:r w:rsidR="003B0F91" w:rsidRPr="00BE0B9B">
        <w:rPr>
          <w:sz w:val="28"/>
          <w:szCs w:val="28"/>
        </w:rPr>
        <w:t>В соответствии с Федеральным законом от 26.03.2003 №</w:t>
      </w:r>
      <w:r w:rsidR="00006008" w:rsidRPr="00BE0B9B">
        <w:rPr>
          <w:sz w:val="28"/>
          <w:szCs w:val="28"/>
        </w:rPr>
        <w:t xml:space="preserve"> 35-ФЗ «Об электроэнергетике», п</w:t>
      </w:r>
      <w:r w:rsidR="003B0F91" w:rsidRPr="00BE0B9B">
        <w:rPr>
          <w:sz w:val="28"/>
          <w:szCs w:val="28"/>
        </w:rPr>
        <w:t xml:space="preserve">остановлениями Правительства Российской Федерации от 29.12.2011 № 1178  «О ценообразовании в области регулируемых цен (тарифов) в электроэнергетике»,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Правительства Республики Бурятия от 03.02.2005  № 29  «О Республиканской службе по тарифам Республики Бурятия», а также  </w:t>
      </w:r>
      <w:r w:rsidR="00006008" w:rsidRPr="00BE0B9B">
        <w:rPr>
          <w:sz w:val="28"/>
          <w:szCs w:val="28"/>
        </w:rPr>
        <w:t>в соответствии с</w:t>
      </w:r>
      <w:r w:rsidR="003B0F91" w:rsidRPr="00BE0B9B">
        <w:rPr>
          <w:sz w:val="28"/>
          <w:szCs w:val="28"/>
        </w:rPr>
        <w:t xml:space="preserve"> прогнозом социально-экономического развития Российской Федерации  на 2024 год и плановый период 2025 и 2026 годов</w:t>
      </w:r>
      <w:r w:rsidR="004407CE">
        <w:rPr>
          <w:sz w:val="28"/>
          <w:szCs w:val="28"/>
        </w:rPr>
        <w:t>,</w:t>
      </w:r>
      <w:r w:rsidR="003B0F91" w:rsidRPr="00BE0B9B">
        <w:rPr>
          <w:sz w:val="28"/>
          <w:szCs w:val="28"/>
        </w:rPr>
        <w:t xml:space="preserve">  опубликованных на сайте Минэкономразвития РФ 22.09.2023</w:t>
      </w:r>
      <w:r w:rsidR="004407CE">
        <w:rPr>
          <w:sz w:val="28"/>
          <w:szCs w:val="28"/>
        </w:rPr>
        <w:t xml:space="preserve">, </w:t>
      </w:r>
      <w:r w:rsidR="003B0F91" w:rsidRPr="00BE0B9B">
        <w:rPr>
          <w:sz w:val="28"/>
          <w:szCs w:val="28"/>
        </w:rPr>
        <w:t xml:space="preserve"> </w:t>
      </w:r>
      <w:r w:rsidR="003B0F91" w:rsidRPr="00213E46">
        <w:rPr>
          <w:b/>
          <w:bCs/>
          <w:sz w:val="28"/>
          <w:szCs w:val="28"/>
        </w:rPr>
        <w:t>приказываю</w:t>
      </w:r>
      <w:r w:rsidR="00A445F5" w:rsidRPr="00213E46">
        <w:rPr>
          <w:b/>
          <w:bCs/>
          <w:sz w:val="28"/>
          <w:szCs w:val="28"/>
        </w:rPr>
        <w:t>:</w:t>
      </w:r>
    </w:p>
    <w:p w:rsidR="00F37D86" w:rsidRPr="00BE0B9B" w:rsidRDefault="00F37D86" w:rsidP="000836C6">
      <w:pPr>
        <w:jc w:val="both"/>
        <w:rPr>
          <w:bCs/>
          <w:sz w:val="28"/>
          <w:szCs w:val="28"/>
        </w:rPr>
      </w:pPr>
    </w:p>
    <w:p w:rsidR="00A445F5" w:rsidRPr="00BE0B9B" w:rsidRDefault="00A445F5" w:rsidP="00A445F5">
      <w:pPr>
        <w:numPr>
          <w:ilvl w:val="0"/>
          <w:numId w:val="39"/>
        </w:numPr>
        <w:autoSpaceDE w:val="0"/>
        <w:autoSpaceDN w:val="0"/>
        <w:adjustRightInd w:val="0"/>
        <w:jc w:val="both"/>
        <w:rPr>
          <w:bCs/>
          <w:sz w:val="28"/>
          <w:szCs w:val="28"/>
        </w:rPr>
      </w:pPr>
      <w:r w:rsidRPr="00BE0B9B">
        <w:rPr>
          <w:bCs/>
          <w:sz w:val="28"/>
          <w:szCs w:val="28"/>
        </w:rPr>
        <w:t xml:space="preserve">Установить единые (котловые) тарифы на услуги по передаче электрической энергии по сетям Республики Бурятия, поставляемой </w:t>
      </w:r>
      <w:r w:rsidRPr="00BE0B9B">
        <w:rPr>
          <w:bCs/>
          <w:sz w:val="28"/>
          <w:szCs w:val="28"/>
        </w:rPr>
        <w:lastRenderedPageBreak/>
        <w:t xml:space="preserve">потребителям, не </w:t>
      </w:r>
      <w:r w:rsidRPr="00BE0B9B">
        <w:rPr>
          <w:sz w:val="28"/>
          <w:szCs w:val="28"/>
        </w:rPr>
        <w:t>относящимся к населению и приравненным к нему категориям потребителей</w:t>
      </w:r>
      <w:r w:rsidR="00F37D86" w:rsidRPr="00BE0B9B">
        <w:rPr>
          <w:sz w:val="28"/>
          <w:szCs w:val="28"/>
        </w:rPr>
        <w:t>,</w:t>
      </w:r>
      <w:r w:rsidRPr="00BE0B9B">
        <w:rPr>
          <w:sz w:val="28"/>
          <w:szCs w:val="28"/>
        </w:rPr>
        <w:t xml:space="preserve"> на 2024 год</w:t>
      </w:r>
      <w:r w:rsidR="00006008" w:rsidRPr="00BE0B9B">
        <w:rPr>
          <w:sz w:val="28"/>
          <w:szCs w:val="28"/>
        </w:rPr>
        <w:t xml:space="preserve"> согласно приложению № 1 к настоящему приказу. </w:t>
      </w:r>
    </w:p>
    <w:p w:rsidR="0086106B" w:rsidRPr="00BE0B9B" w:rsidRDefault="0086106B" w:rsidP="00A445F5">
      <w:pPr>
        <w:numPr>
          <w:ilvl w:val="0"/>
          <w:numId w:val="39"/>
        </w:numPr>
        <w:autoSpaceDE w:val="0"/>
        <w:autoSpaceDN w:val="0"/>
        <w:adjustRightInd w:val="0"/>
        <w:jc w:val="both"/>
        <w:rPr>
          <w:bCs/>
          <w:sz w:val="28"/>
          <w:szCs w:val="28"/>
        </w:rPr>
      </w:pPr>
      <w:r w:rsidRPr="00BE0B9B">
        <w:rPr>
          <w:bCs/>
          <w:sz w:val="28"/>
          <w:szCs w:val="28"/>
        </w:rPr>
        <w:t xml:space="preserve">Установить единые (котловые) тарифы на услуги по передаче электрической энергии по сетям Республики Бурятия, поставляемой </w:t>
      </w:r>
      <w:r w:rsidRPr="00BE0B9B">
        <w:rPr>
          <w:sz w:val="28"/>
          <w:szCs w:val="28"/>
        </w:rPr>
        <w:t xml:space="preserve">населению и приравненным к нему категориям потребителей, на </w:t>
      </w:r>
      <w:r w:rsidR="00006008" w:rsidRPr="00BE0B9B">
        <w:rPr>
          <w:sz w:val="28"/>
          <w:szCs w:val="28"/>
        </w:rPr>
        <w:t>2024 год согласно приложению №</w:t>
      </w:r>
      <w:r w:rsidR="00081BAD">
        <w:rPr>
          <w:sz w:val="28"/>
          <w:szCs w:val="28"/>
        </w:rPr>
        <w:t xml:space="preserve"> </w:t>
      </w:r>
      <w:r w:rsidR="00006008" w:rsidRPr="00BE0B9B">
        <w:rPr>
          <w:sz w:val="28"/>
          <w:szCs w:val="28"/>
        </w:rPr>
        <w:t xml:space="preserve">2 к настоящему приказу. </w:t>
      </w:r>
    </w:p>
    <w:p w:rsidR="0086106B" w:rsidRPr="00BE0B9B" w:rsidRDefault="0086106B" w:rsidP="00A445F5">
      <w:pPr>
        <w:numPr>
          <w:ilvl w:val="0"/>
          <w:numId w:val="39"/>
        </w:numPr>
        <w:autoSpaceDE w:val="0"/>
        <w:autoSpaceDN w:val="0"/>
        <w:adjustRightInd w:val="0"/>
        <w:jc w:val="both"/>
        <w:rPr>
          <w:bCs/>
          <w:sz w:val="28"/>
          <w:szCs w:val="28"/>
        </w:rPr>
      </w:pPr>
      <w:r w:rsidRPr="00BE0B9B">
        <w:rPr>
          <w:bCs/>
          <w:sz w:val="28"/>
          <w:szCs w:val="28"/>
        </w:rPr>
        <w:t xml:space="preserve">Установить </w:t>
      </w:r>
      <w:r w:rsidRPr="00BE0B9B">
        <w:rPr>
          <w:sz w:val="28"/>
          <w:szCs w:val="28"/>
        </w:rPr>
        <w:t>тариф на услуги по передаче электрической энергии на территории Республики Бурятия, оказываемые с использованием объектов электросетевого хозяйства и (или) их частей, переданных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пунктов 7, 8 статьи 8 Федерального закона от 26.03.2003 № 35-ФЗ «Об электроэнергетике»</w:t>
      </w:r>
      <w:r w:rsidR="006B05D1" w:rsidRPr="00BE0B9B">
        <w:rPr>
          <w:sz w:val="28"/>
          <w:szCs w:val="28"/>
        </w:rPr>
        <w:t xml:space="preserve">, </w:t>
      </w:r>
      <w:r w:rsidRPr="00BE0B9B">
        <w:rPr>
          <w:sz w:val="28"/>
          <w:szCs w:val="28"/>
        </w:rPr>
        <w:t>на 2024 год согласно приложению № 3</w:t>
      </w:r>
      <w:r w:rsidR="00006008" w:rsidRPr="00BE0B9B">
        <w:rPr>
          <w:sz w:val="28"/>
          <w:szCs w:val="28"/>
        </w:rPr>
        <w:t xml:space="preserve"> к настоящему приказу. </w:t>
      </w:r>
    </w:p>
    <w:p w:rsidR="0086106B" w:rsidRPr="00BE0B9B" w:rsidRDefault="0086106B" w:rsidP="00A445F5">
      <w:pPr>
        <w:numPr>
          <w:ilvl w:val="0"/>
          <w:numId w:val="39"/>
        </w:numPr>
        <w:autoSpaceDE w:val="0"/>
        <w:autoSpaceDN w:val="0"/>
        <w:adjustRightInd w:val="0"/>
        <w:jc w:val="both"/>
        <w:rPr>
          <w:bCs/>
          <w:sz w:val="28"/>
          <w:szCs w:val="28"/>
        </w:rPr>
      </w:pPr>
      <w:r w:rsidRPr="00BE0B9B">
        <w:rPr>
          <w:bCs/>
          <w:sz w:val="28"/>
          <w:szCs w:val="28"/>
        </w:rPr>
        <w:t xml:space="preserve">Установить единые (котловые) тарифы на услуги по передаче электрической энергии по сетям Республики Бурятия, поставляемой потребителям, не </w:t>
      </w:r>
      <w:r w:rsidRPr="00BE0B9B">
        <w:rPr>
          <w:sz w:val="28"/>
          <w:szCs w:val="28"/>
        </w:rPr>
        <w:t>относящимся к населению и приравненным к нему категориям потребителей, согласно приложениям № 4-7</w:t>
      </w:r>
      <w:r w:rsidR="006B05D1" w:rsidRPr="00BE0B9B">
        <w:rPr>
          <w:sz w:val="28"/>
          <w:szCs w:val="28"/>
        </w:rPr>
        <w:t xml:space="preserve"> к настоящему приказу</w:t>
      </w:r>
      <w:r w:rsidRPr="00BE0B9B">
        <w:rPr>
          <w:sz w:val="28"/>
          <w:szCs w:val="28"/>
        </w:rPr>
        <w:t>.</w:t>
      </w:r>
    </w:p>
    <w:p w:rsidR="0086106B" w:rsidRPr="00BE0B9B" w:rsidRDefault="006B05D1" w:rsidP="00081BAD">
      <w:pPr>
        <w:numPr>
          <w:ilvl w:val="0"/>
          <w:numId w:val="39"/>
        </w:numPr>
        <w:autoSpaceDE w:val="0"/>
        <w:autoSpaceDN w:val="0"/>
        <w:adjustRightInd w:val="0"/>
        <w:jc w:val="both"/>
        <w:rPr>
          <w:bCs/>
          <w:sz w:val="28"/>
          <w:szCs w:val="28"/>
        </w:rPr>
      </w:pPr>
      <w:r w:rsidRPr="00BE0B9B">
        <w:rPr>
          <w:sz w:val="28"/>
          <w:szCs w:val="28"/>
        </w:rPr>
        <w:t>Признать утратившим силу</w:t>
      </w:r>
      <w:r w:rsidR="00462560" w:rsidRPr="00BE0B9B">
        <w:rPr>
          <w:sz w:val="28"/>
          <w:szCs w:val="28"/>
        </w:rPr>
        <w:t xml:space="preserve"> </w:t>
      </w:r>
      <w:r w:rsidRPr="00BE0B9B">
        <w:rPr>
          <w:sz w:val="28"/>
          <w:szCs w:val="28"/>
        </w:rPr>
        <w:t>п</w:t>
      </w:r>
      <w:r w:rsidR="0086106B" w:rsidRPr="00BE0B9B">
        <w:rPr>
          <w:sz w:val="28"/>
          <w:szCs w:val="28"/>
        </w:rPr>
        <w:t>риказ Республиканской службы по тарифам Р</w:t>
      </w:r>
      <w:r w:rsidR="00081BAD">
        <w:rPr>
          <w:sz w:val="28"/>
          <w:szCs w:val="28"/>
        </w:rPr>
        <w:t>еспублики Бурятия от 28.11.2022</w:t>
      </w:r>
      <w:r w:rsidR="0086106B" w:rsidRPr="00BE0B9B">
        <w:rPr>
          <w:sz w:val="28"/>
          <w:szCs w:val="28"/>
        </w:rPr>
        <w:t xml:space="preserve">  № 1/37 «Об утверждении единых (котловых) тарифов на услуги по передаче электрической энергии по сетям Республики Бурятия и признании утратившими силу некоторых нормативных правовых актов Республиканской службы по тарифам Республики Бурятия»</w:t>
      </w:r>
      <w:r w:rsidR="00081BAD">
        <w:rPr>
          <w:sz w:val="28"/>
          <w:szCs w:val="28"/>
        </w:rPr>
        <w:t xml:space="preserve"> (</w:t>
      </w:r>
      <w:r w:rsidR="00081BAD" w:rsidRPr="00081BAD">
        <w:rPr>
          <w:sz w:val="28"/>
          <w:szCs w:val="28"/>
        </w:rPr>
        <w:t>зарегистрирован в реестре нормативных правовых актов исполнительных органов государственной власти Республики Бурятия</w:t>
      </w:r>
      <w:r w:rsidR="00081BAD">
        <w:rPr>
          <w:sz w:val="28"/>
          <w:szCs w:val="28"/>
        </w:rPr>
        <w:t xml:space="preserve"> 29.11.2022 № 032022706).   </w:t>
      </w:r>
      <w:r w:rsidRPr="00BE0B9B">
        <w:rPr>
          <w:sz w:val="28"/>
          <w:szCs w:val="28"/>
        </w:rPr>
        <w:t xml:space="preserve"> </w:t>
      </w:r>
    </w:p>
    <w:p w:rsidR="005129BE" w:rsidRPr="00BE0B9B" w:rsidRDefault="005129BE" w:rsidP="005129BE">
      <w:pPr>
        <w:numPr>
          <w:ilvl w:val="0"/>
          <w:numId w:val="39"/>
        </w:numPr>
        <w:autoSpaceDE w:val="0"/>
        <w:autoSpaceDN w:val="0"/>
        <w:adjustRightInd w:val="0"/>
        <w:jc w:val="both"/>
        <w:rPr>
          <w:sz w:val="28"/>
          <w:szCs w:val="28"/>
        </w:rPr>
      </w:pPr>
      <w:r w:rsidRPr="00BE0B9B">
        <w:rPr>
          <w:sz w:val="28"/>
          <w:szCs w:val="28"/>
        </w:rPr>
        <w:t>Настоящий приказ</w:t>
      </w:r>
      <w:r w:rsidR="006B05D1" w:rsidRPr="00BE0B9B">
        <w:rPr>
          <w:sz w:val="28"/>
          <w:szCs w:val="28"/>
        </w:rPr>
        <w:t xml:space="preserve"> вступает в силу со дня официального опубликования и действует</w:t>
      </w:r>
      <w:r w:rsidR="00462560" w:rsidRPr="00BE0B9B">
        <w:rPr>
          <w:sz w:val="28"/>
          <w:szCs w:val="28"/>
        </w:rPr>
        <w:t xml:space="preserve"> с 01.01.2024 </w:t>
      </w:r>
      <w:r w:rsidR="006B05D1" w:rsidRPr="00BE0B9B">
        <w:rPr>
          <w:sz w:val="28"/>
          <w:szCs w:val="28"/>
        </w:rPr>
        <w:t xml:space="preserve">по 31.12.2024, за исключением пункта 4, действующего с </w:t>
      </w:r>
      <w:r w:rsidR="00081BAD">
        <w:rPr>
          <w:sz w:val="28"/>
          <w:szCs w:val="28"/>
        </w:rPr>
        <w:t>01.01.</w:t>
      </w:r>
      <w:r w:rsidR="006B05D1" w:rsidRPr="00BE0B9B">
        <w:rPr>
          <w:sz w:val="28"/>
          <w:szCs w:val="28"/>
        </w:rPr>
        <w:t xml:space="preserve">2025 по </w:t>
      </w:r>
      <w:r w:rsidR="00081BAD">
        <w:rPr>
          <w:sz w:val="28"/>
          <w:szCs w:val="28"/>
        </w:rPr>
        <w:t>31.12.</w:t>
      </w:r>
      <w:r w:rsidR="006B05D1" w:rsidRPr="00BE0B9B">
        <w:rPr>
          <w:sz w:val="28"/>
          <w:szCs w:val="28"/>
        </w:rPr>
        <w:t>2028</w:t>
      </w:r>
      <w:r w:rsidR="00462560" w:rsidRPr="00BE0B9B">
        <w:rPr>
          <w:sz w:val="28"/>
          <w:szCs w:val="28"/>
        </w:rPr>
        <w:t xml:space="preserve">. </w:t>
      </w:r>
    </w:p>
    <w:p w:rsidR="006B05D1" w:rsidRPr="00BE0B9B" w:rsidRDefault="006B05D1" w:rsidP="000836C6">
      <w:pPr>
        <w:jc w:val="both"/>
        <w:rPr>
          <w:rFonts w:ascii="PT Serif" w:hAnsi="PT Serif"/>
          <w:sz w:val="23"/>
          <w:szCs w:val="23"/>
          <w:shd w:val="clear" w:color="auto" w:fill="FFFFFF"/>
        </w:rPr>
      </w:pPr>
    </w:p>
    <w:p w:rsidR="003B0F91" w:rsidRPr="00BE0B9B" w:rsidRDefault="003B0F91" w:rsidP="003B0F91">
      <w:pPr>
        <w:autoSpaceDE w:val="0"/>
        <w:autoSpaceDN w:val="0"/>
        <w:adjustRightInd w:val="0"/>
        <w:ind w:firstLine="540"/>
        <w:jc w:val="both"/>
        <w:rPr>
          <w:sz w:val="28"/>
          <w:szCs w:val="28"/>
        </w:rPr>
      </w:pPr>
    </w:p>
    <w:p w:rsidR="003B0F91" w:rsidRPr="00BE0B9B" w:rsidRDefault="003B0F91" w:rsidP="003B0F91">
      <w:pPr>
        <w:autoSpaceDE w:val="0"/>
        <w:autoSpaceDN w:val="0"/>
        <w:adjustRightInd w:val="0"/>
        <w:ind w:firstLine="540"/>
        <w:jc w:val="both"/>
        <w:rPr>
          <w:sz w:val="28"/>
          <w:szCs w:val="28"/>
        </w:rPr>
      </w:pPr>
    </w:p>
    <w:p w:rsidR="003B0F91" w:rsidRPr="00BE0B9B" w:rsidRDefault="003B0F91" w:rsidP="003B0F91">
      <w:pPr>
        <w:autoSpaceDE w:val="0"/>
        <w:autoSpaceDN w:val="0"/>
        <w:adjustRightInd w:val="0"/>
        <w:ind w:firstLine="540"/>
        <w:jc w:val="both"/>
        <w:rPr>
          <w:b/>
          <w:sz w:val="28"/>
          <w:szCs w:val="28"/>
        </w:rPr>
      </w:pPr>
      <w:r w:rsidRPr="00BE0B9B">
        <w:rPr>
          <w:b/>
          <w:sz w:val="28"/>
          <w:szCs w:val="28"/>
        </w:rPr>
        <w:t xml:space="preserve">Руководитель                                                          </w:t>
      </w:r>
      <w:r w:rsidR="006B05D1" w:rsidRPr="00BE0B9B">
        <w:rPr>
          <w:b/>
          <w:sz w:val="28"/>
          <w:szCs w:val="28"/>
        </w:rPr>
        <w:t xml:space="preserve">                      Б.В. Хмелё</w:t>
      </w:r>
      <w:r w:rsidRPr="00BE0B9B">
        <w:rPr>
          <w:b/>
          <w:sz w:val="28"/>
          <w:szCs w:val="28"/>
        </w:rPr>
        <w:t>в</w:t>
      </w: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5129BE" w:rsidRPr="00BE0B9B" w:rsidRDefault="005129BE" w:rsidP="003B0F91">
      <w:pPr>
        <w:shd w:val="clear" w:color="auto" w:fill="FFFFFF"/>
        <w:rPr>
          <w:sz w:val="28"/>
          <w:szCs w:val="28"/>
        </w:rPr>
      </w:pPr>
    </w:p>
    <w:p w:rsidR="005129BE" w:rsidRPr="00BE0B9B" w:rsidRDefault="005129BE" w:rsidP="003B0F91">
      <w:pPr>
        <w:shd w:val="clear" w:color="auto" w:fill="FFFFFF"/>
        <w:rPr>
          <w:sz w:val="28"/>
          <w:szCs w:val="28"/>
        </w:rPr>
        <w:sectPr w:rsidR="005129BE" w:rsidRPr="00BE0B9B" w:rsidSect="00213E46">
          <w:headerReference w:type="default" r:id="rId9"/>
          <w:footerReference w:type="default" r:id="rId10"/>
          <w:pgSz w:w="11905" w:h="16838"/>
          <w:pgMar w:top="567" w:right="1134" w:bottom="1134" w:left="1134" w:header="720" w:footer="0" w:gutter="0"/>
          <w:cols w:space="720"/>
          <w:noEndnote/>
          <w:titlePg/>
          <w:docGrid w:linePitch="326"/>
        </w:sectPr>
      </w:pPr>
    </w:p>
    <w:p w:rsidR="005129BE" w:rsidRPr="00BE0B9B" w:rsidRDefault="005129BE" w:rsidP="005129BE">
      <w:pPr>
        <w:shd w:val="clear" w:color="auto" w:fill="FFFFFF"/>
        <w:jc w:val="right"/>
      </w:pPr>
      <w:r w:rsidRPr="00BE0B9B">
        <w:lastRenderedPageBreak/>
        <w:t>Приложение № 1</w:t>
      </w:r>
    </w:p>
    <w:p w:rsidR="005129BE" w:rsidRPr="00BE0B9B" w:rsidRDefault="00F31406" w:rsidP="005129BE">
      <w:pPr>
        <w:shd w:val="clear" w:color="auto" w:fill="FFFFFF"/>
        <w:jc w:val="right"/>
      </w:pPr>
      <w:r w:rsidRPr="00BE0B9B">
        <w:t>к п</w:t>
      </w:r>
      <w:r w:rsidR="005129BE" w:rsidRPr="00BE0B9B">
        <w:t>риказу Республиканской службы по тарифам</w:t>
      </w:r>
    </w:p>
    <w:p w:rsidR="005129BE" w:rsidRPr="00BE0B9B" w:rsidRDefault="005129BE" w:rsidP="005129BE">
      <w:pPr>
        <w:autoSpaceDE w:val="0"/>
        <w:autoSpaceDN w:val="0"/>
        <w:adjustRightInd w:val="0"/>
        <w:jc w:val="right"/>
      </w:pPr>
      <w:r w:rsidRPr="00BE0B9B">
        <w:t>Республики Бу</w:t>
      </w:r>
      <w:r w:rsidR="00213E46">
        <w:t>рятия от  19.12.2023  № 1/35</w:t>
      </w:r>
    </w:p>
    <w:p w:rsidR="005129BE" w:rsidRPr="00BE0B9B" w:rsidRDefault="005129BE" w:rsidP="005129BE">
      <w:pPr>
        <w:jc w:val="center"/>
        <w:rPr>
          <w:b/>
        </w:rPr>
      </w:pPr>
      <w:r w:rsidRPr="00BE0B9B">
        <w:rPr>
          <w:b/>
        </w:rPr>
        <w:t xml:space="preserve">Единые (котловые) тарифы на услуги по передаче электрической энергии по сетям Республики Бурятия, </w:t>
      </w:r>
    </w:p>
    <w:p w:rsidR="005129BE" w:rsidRDefault="00CD35C2" w:rsidP="005129BE">
      <w:pPr>
        <w:jc w:val="center"/>
        <w:rPr>
          <w:b/>
        </w:rPr>
      </w:pPr>
      <w:r w:rsidRPr="00CD35C2">
        <w:rPr>
          <w:b/>
        </w:rPr>
        <w:t>поставляемой потребителям, не относящимся к населению и приравненным к нему категориям потребителей, на 2024 год</w:t>
      </w:r>
    </w:p>
    <w:p w:rsidR="00CD35C2" w:rsidRPr="00BE0B9B" w:rsidRDefault="00CD35C2" w:rsidP="005129BE">
      <w:pPr>
        <w:jc w:val="center"/>
        <w:rPr>
          <w:b/>
        </w:rPr>
      </w:pPr>
    </w:p>
    <w:tbl>
      <w:tblPr>
        <w:tblpPr w:leftFromText="180" w:rightFromText="180" w:vertAnchor="text" w:tblpXSpec="center" w:tblpY="1"/>
        <w:tblOverlap w:val="neve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7"/>
        <w:gridCol w:w="1697"/>
        <w:gridCol w:w="114"/>
        <w:gridCol w:w="712"/>
        <w:gridCol w:w="991"/>
        <w:gridCol w:w="18"/>
        <w:gridCol w:w="979"/>
        <w:gridCol w:w="206"/>
        <w:gridCol w:w="930"/>
        <w:gridCol w:w="31"/>
        <w:gridCol w:w="1000"/>
        <w:gridCol w:w="141"/>
        <w:gridCol w:w="1000"/>
        <w:gridCol w:w="98"/>
        <w:gridCol w:w="1043"/>
        <w:gridCol w:w="712"/>
        <w:gridCol w:w="144"/>
        <w:gridCol w:w="960"/>
        <w:gridCol w:w="991"/>
        <w:gridCol w:w="994"/>
        <w:gridCol w:w="994"/>
        <w:gridCol w:w="1058"/>
      </w:tblGrid>
      <w:tr w:rsidR="005129BE" w:rsidRPr="00BE0B9B" w:rsidTr="00672603">
        <w:trPr>
          <w:trHeight w:val="327"/>
        </w:trPr>
        <w:tc>
          <w:tcPr>
            <w:tcW w:w="172"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53"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69" w:type="pct"/>
            <w:gridSpan w:val="2"/>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006" w:type="pct"/>
            <w:gridSpan w:val="18"/>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5129BE" w:rsidRPr="00BE0B9B" w:rsidTr="00672603">
        <w:trPr>
          <w:trHeight w:val="144"/>
        </w:trPr>
        <w:tc>
          <w:tcPr>
            <w:tcW w:w="172"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53"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69" w:type="pct"/>
            <w:gridSpan w:val="2"/>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32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92"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13"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7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58"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4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232"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60"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23"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2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2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4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5129BE" w:rsidRPr="00BE0B9B" w:rsidTr="00672603">
        <w:trPr>
          <w:trHeight w:val="238"/>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5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69"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32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392"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313"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37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358"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34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232"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360"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323"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32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32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34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r>
      <w:tr w:rsidR="005129BE" w:rsidRPr="00BE0B9B" w:rsidTr="00672603">
        <w:trPr>
          <w:trHeight w:val="377"/>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822"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xml:space="preserve">Прочие потребители (тарифы указываются без учета НДС) </w:t>
            </w:r>
          </w:p>
        </w:tc>
        <w:tc>
          <w:tcPr>
            <w:tcW w:w="2098" w:type="pct"/>
            <w:gridSpan w:val="11"/>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1908" w:type="pct"/>
            <w:gridSpan w:val="7"/>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rPr>
          <w:trHeight w:val="188"/>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4828" w:type="pct"/>
            <w:gridSpan w:val="21"/>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rPr>
          <w:trHeight w:val="552"/>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329" w:type="pct"/>
            <w:gridSpan w:val="2"/>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19"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(231,0*Э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/Э</w:t>
            </w:r>
            <w:r w:rsidRPr="00BE0B9B">
              <w:rPr>
                <w:sz w:val="18"/>
                <w:szCs w:val="18"/>
                <w:vertAlign w:val="subscript"/>
              </w:rPr>
              <w:t>М</w:t>
            </w:r>
            <w:r w:rsidRPr="00BE0B9B">
              <w:rPr>
                <w:sz w:val="18"/>
                <w:szCs w:val="18"/>
                <w:vertAlign w:val="superscript"/>
              </w:rPr>
              <w:t>ВН1</w:t>
            </w:r>
          </w:p>
        </w:tc>
        <w:tc>
          <w:tcPr>
            <w:tcW w:w="370"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1 430 448,92</w:t>
            </w:r>
          </w:p>
        </w:tc>
        <w:tc>
          <w:tcPr>
            <w:tcW w:w="336" w:type="pct"/>
            <w:gridSpan w:val="2"/>
            <w:tcMar>
              <w:top w:w="102" w:type="dxa"/>
              <w:left w:w="62" w:type="dxa"/>
              <w:bottom w:w="102" w:type="dxa"/>
              <w:right w:w="62" w:type="dxa"/>
            </w:tcMar>
            <w:vAlign w:val="center"/>
          </w:tcPr>
          <w:p w:rsidR="005129BE" w:rsidRPr="00BE0B9B" w:rsidRDefault="005129BE" w:rsidP="00672603">
            <w:pPr>
              <w:ind w:left="-60"/>
              <w:jc w:val="center"/>
              <w:rPr>
                <w:rFonts w:ascii="Tahoma" w:hAnsi="Tahoma" w:cs="Tahoma"/>
                <w:bCs/>
                <w:sz w:val="16"/>
                <w:szCs w:val="16"/>
              </w:rPr>
            </w:pPr>
            <w:r w:rsidRPr="00BE0B9B">
              <w:rPr>
                <w:rFonts w:ascii="Tahoma" w:hAnsi="Tahoma" w:cs="Tahoma"/>
                <w:bCs/>
                <w:sz w:val="16"/>
                <w:szCs w:val="16"/>
              </w:rPr>
              <w:t>1 477 319,39</w:t>
            </w:r>
          </w:p>
        </w:tc>
        <w:tc>
          <w:tcPr>
            <w:tcW w:w="372" w:type="pct"/>
            <w:gridSpan w:val="2"/>
            <w:tcMar>
              <w:top w:w="102" w:type="dxa"/>
              <w:left w:w="62" w:type="dxa"/>
              <w:bottom w:w="102" w:type="dxa"/>
              <w:right w:w="62" w:type="dxa"/>
            </w:tcMar>
            <w:vAlign w:val="center"/>
          </w:tcPr>
          <w:p w:rsidR="005129BE" w:rsidRPr="00BE0B9B" w:rsidRDefault="005129BE" w:rsidP="00672603">
            <w:pPr>
              <w:ind w:left="-25" w:firstLine="25"/>
              <w:jc w:val="center"/>
              <w:rPr>
                <w:rFonts w:ascii="Tahoma" w:hAnsi="Tahoma" w:cs="Tahoma"/>
                <w:bCs/>
                <w:sz w:val="16"/>
                <w:szCs w:val="16"/>
              </w:rPr>
            </w:pPr>
            <w:r w:rsidRPr="00BE0B9B">
              <w:rPr>
                <w:rFonts w:ascii="Tahoma" w:hAnsi="Tahoma" w:cs="Tahoma"/>
                <w:bCs/>
                <w:sz w:val="16"/>
                <w:szCs w:val="16"/>
              </w:rPr>
              <w:t>1 482 873,54</w:t>
            </w:r>
          </w:p>
        </w:tc>
        <w:tc>
          <w:tcPr>
            <w:tcW w:w="372" w:type="pct"/>
            <w:gridSpan w:val="2"/>
            <w:tcMar>
              <w:top w:w="102" w:type="dxa"/>
              <w:left w:w="62" w:type="dxa"/>
              <w:bottom w:w="102" w:type="dxa"/>
              <w:right w:w="62" w:type="dxa"/>
            </w:tcMar>
            <w:vAlign w:val="center"/>
          </w:tcPr>
          <w:p w:rsidR="005129BE" w:rsidRPr="00BE0B9B" w:rsidRDefault="005129BE" w:rsidP="00672603">
            <w:pPr>
              <w:ind w:left="-63" w:firstLine="63"/>
              <w:jc w:val="center"/>
              <w:rPr>
                <w:rFonts w:ascii="Tahoma" w:hAnsi="Tahoma" w:cs="Tahoma"/>
                <w:bCs/>
                <w:sz w:val="16"/>
                <w:szCs w:val="16"/>
              </w:rPr>
            </w:pPr>
            <w:r w:rsidRPr="00BE0B9B">
              <w:rPr>
                <w:rFonts w:ascii="Tahoma" w:hAnsi="Tahoma" w:cs="Tahoma"/>
                <w:bCs/>
                <w:sz w:val="16"/>
                <w:szCs w:val="16"/>
              </w:rPr>
              <w:t>1 744 094,00</w:t>
            </w:r>
          </w:p>
        </w:tc>
        <w:tc>
          <w:tcPr>
            <w:tcW w:w="279" w:type="pct"/>
            <w:gridSpan w:val="2"/>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13" w:type="pct"/>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(192,5*Э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w:t>
            </w:r>
          </w:p>
          <w:p w:rsidR="005129BE" w:rsidRPr="00BE0B9B" w:rsidRDefault="005129BE" w:rsidP="00672603">
            <w:pPr>
              <w:jc w:val="center"/>
              <w:rPr>
                <w:sz w:val="18"/>
                <w:szCs w:val="18"/>
              </w:rPr>
            </w:pPr>
            <w:r w:rsidRPr="00BE0B9B">
              <w:rPr>
                <w:sz w:val="18"/>
                <w:szCs w:val="18"/>
              </w:rPr>
              <w:t>Э</w:t>
            </w:r>
            <w:r w:rsidRPr="00BE0B9B">
              <w:rPr>
                <w:sz w:val="18"/>
                <w:szCs w:val="18"/>
                <w:vertAlign w:val="subscript"/>
              </w:rPr>
              <w:t>М</w:t>
            </w:r>
            <w:r w:rsidRPr="00BE0B9B">
              <w:rPr>
                <w:sz w:val="18"/>
                <w:szCs w:val="18"/>
                <w:vertAlign w:val="superscript"/>
              </w:rPr>
              <w:t>ВН1</w:t>
            </w:r>
          </w:p>
        </w:tc>
        <w:tc>
          <w:tcPr>
            <w:tcW w:w="323"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1 473 362,39</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1 521 638,97</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1 705 749,43</w:t>
            </w:r>
          </w:p>
        </w:tc>
        <w:tc>
          <w:tcPr>
            <w:tcW w:w="345"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1 916 759,31</w:t>
            </w:r>
          </w:p>
        </w:tc>
      </w:tr>
      <w:tr w:rsidR="005129BE" w:rsidRPr="00BE0B9B" w:rsidTr="00672603">
        <w:trPr>
          <w:trHeight w:val="740"/>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329" w:type="pct"/>
            <w:gridSpan w:val="2"/>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19"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70"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61,80</w:t>
            </w:r>
          </w:p>
        </w:tc>
        <w:tc>
          <w:tcPr>
            <w:tcW w:w="33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219,20</w:t>
            </w:r>
          </w:p>
        </w:tc>
        <w:tc>
          <w:tcPr>
            <w:tcW w:w="372"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363,63</w:t>
            </w:r>
          </w:p>
        </w:tc>
        <w:tc>
          <w:tcPr>
            <w:tcW w:w="372"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732,86</w:t>
            </w:r>
          </w:p>
        </w:tc>
        <w:tc>
          <w:tcPr>
            <w:tcW w:w="279" w:type="pct"/>
            <w:gridSpan w:val="2"/>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13" w:type="pct"/>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23"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67,42</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239,15</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396,72</w:t>
            </w:r>
          </w:p>
        </w:tc>
        <w:tc>
          <w:tcPr>
            <w:tcW w:w="345"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799,55</w:t>
            </w:r>
          </w:p>
        </w:tc>
      </w:tr>
      <w:tr w:rsidR="005129BE" w:rsidRPr="00BE0B9B" w:rsidTr="00672603">
        <w:trPr>
          <w:trHeight w:val="364"/>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329" w:type="pct"/>
            <w:gridSpan w:val="2"/>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19"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70"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2, 11437</w:t>
            </w:r>
          </w:p>
        </w:tc>
        <w:tc>
          <w:tcPr>
            <w:tcW w:w="33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2, 36449</w:t>
            </w:r>
          </w:p>
        </w:tc>
        <w:tc>
          <w:tcPr>
            <w:tcW w:w="372"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2, 85836</w:t>
            </w:r>
          </w:p>
        </w:tc>
        <w:tc>
          <w:tcPr>
            <w:tcW w:w="372"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3, 90930</w:t>
            </w:r>
          </w:p>
        </w:tc>
        <w:tc>
          <w:tcPr>
            <w:tcW w:w="279" w:type="pct"/>
            <w:gridSpan w:val="2"/>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13"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23"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2, 27356</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2, 55405</w:t>
            </w:r>
          </w:p>
        </w:tc>
        <w:tc>
          <w:tcPr>
            <w:tcW w:w="324"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3, 14134</w:t>
            </w:r>
          </w:p>
        </w:tc>
        <w:tc>
          <w:tcPr>
            <w:tcW w:w="345" w:type="pct"/>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4, 29632</w:t>
            </w:r>
          </w:p>
        </w:tc>
      </w:tr>
      <w:tr w:rsidR="005129BE" w:rsidRPr="00BE0B9B" w:rsidTr="00672603">
        <w:trPr>
          <w:trHeight w:val="1311"/>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Величина перекрестного субсидирования, учтенная в ценах (тарифах) на услуги по передаче электрической энергии</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тыс. руб.</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18"/>
                <w:szCs w:val="18"/>
              </w:rPr>
            </w:pPr>
            <w:r w:rsidRPr="00BE0B9B">
              <w:rPr>
                <w:rFonts w:ascii="Calibri" w:hAnsi="Calibri" w:cs="Calibri"/>
                <w:sz w:val="18"/>
                <w:szCs w:val="18"/>
              </w:rPr>
              <w:t xml:space="preserve">913 194,60 </w:t>
            </w:r>
          </w:p>
        </w:tc>
        <w:tc>
          <w:tcPr>
            <w:tcW w:w="319" w:type="pct"/>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18"/>
                <w:szCs w:val="18"/>
              </w:rPr>
            </w:pPr>
            <w:r w:rsidRPr="00BE0B9B">
              <w:rPr>
                <w:rFonts w:ascii="Calibri" w:hAnsi="Calibri" w:cs="Calibri"/>
                <w:sz w:val="18"/>
                <w:szCs w:val="18"/>
              </w:rPr>
              <w:t>140 797,90</w:t>
            </w:r>
          </w:p>
        </w:tc>
        <w:tc>
          <w:tcPr>
            <w:tcW w:w="370"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512 427,05</w:t>
            </w:r>
          </w:p>
        </w:tc>
        <w:tc>
          <w:tcPr>
            <w:tcW w:w="336"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58 346,05</w:t>
            </w:r>
          </w:p>
        </w:tc>
        <w:tc>
          <w:tcPr>
            <w:tcW w:w="372"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184 619,24</w:t>
            </w:r>
          </w:p>
        </w:tc>
        <w:tc>
          <w:tcPr>
            <w:tcW w:w="372"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17 004,37</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18"/>
                <w:szCs w:val="18"/>
              </w:rPr>
            </w:pPr>
          </w:p>
          <w:p w:rsidR="005129BE" w:rsidRPr="00BE0B9B" w:rsidRDefault="005129BE" w:rsidP="00672603">
            <w:pPr>
              <w:jc w:val="center"/>
              <w:rPr>
                <w:rFonts w:ascii="Calibri" w:hAnsi="Calibri" w:cs="Calibri"/>
                <w:sz w:val="18"/>
                <w:szCs w:val="18"/>
              </w:rPr>
            </w:pPr>
            <w:r w:rsidRPr="00BE0B9B">
              <w:rPr>
                <w:rFonts w:ascii="Calibri" w:hAnsi="Calibri" w:cs="Calibri"/>
                <w:sz w:val="18"/>
                <w:szCs w:val="18"/>
              </w:rPr>
              <w:t>992 151,23</w:t>
            </w:r>
          </w:p>
          <w:p w:rsidR="005129BE" w:rsidRPr="00BE0B9B" w:rsidRDefault="005129BE" w:rsidP="00672603">
            <w:pPr>
              <w:jc w:val="center"/>
              <w:rPr>
                <w:rFonts w:ascii="Calibri" w:hAnsi="Calibri" w:cs="Calibri"/>
                <w:sz w:val="18"/>
                <w:szCs w:val="18"/>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18"/>
                <w:szCs w:val="18"/>
              </w:rPr>
            </w:pPr>
            <w:r w:rsidRPr="00BE0B9B">
              <w:rPr>
                <w:rFonts w:ascii="Calibri" w:hAnsi="Calibri" w:cs="Calibri"/>
                <w:sz w:val="18"/>
                <w:szCs w:val="18"/>
              </w:rPr>
              <w:t>110 860,20</w:t>
            </w:r>
          </w:p>
        </w:tc>
        <w:tc>
          <w:tcPr>
            <w:tcW w:w="323"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544 437,09</w:t>
            </w:r>
          </w:p>
        </w:tc>
        <w:tc>
          <w:tcPr>
            <w:tcW w:w="324"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69 000,53</w:t>
            </w:r>
          </w:p>
        </w:tc>
        <w:tc>
          <w:tcPr>
            <w:tcW w:w="324"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212 543,47</w:t>
            </w:r>
          </w:p>
        </w:tc>
        <w:tc>
          <w:tcPr>
            <w:tcW w:w="345"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55 309,94</w:t>
            </w:r>
          </w:p>
        </w:tc>
      </w:tr>
      <w:tr w:rsidR="005129BE" w:rsidRPr="00BE0B9B" w:rsidTr="00672603">
        <w:trPr>
          <w:trHeight w:val="825"/>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Ставка перекрестного субсидирования</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ind w:hanging="63"/>
              <w:jc w:val="center"/>
              <w:rPr>
                <w:rFonts w:eastAsia="Calibri"/>
                <w:sz w:val="18"/>
                <w:szCs w:val="18"/>
                <w:lang w:eastAsia="en-US"/>
              </w:rPr>
            </w:pPr>
            <w:r w:rsidRPr="00BE0B9B">
              <w:rPr>
                <w:rFonts w:eastAsia="Calibri"/>
                <w:sz w:val="18"/>
                <w:szCs w:val="18"/>
                <w:lang w:eastAsia="en-US"/>
              </w:rPr>
              <w:t>руб./МВт·ч</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583,52</w:t>
            </w:r>
          </w:p>
        </w:tc>
        <w:tc>
          <w:tcPr>
            <w:tcW w:w="319" w:type="pct"/>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231,00</w:t>
            </w:r>
          </w:p>
        </w:tc>
        <w:tc>
          <w:tcPr>
            <w:tcW w:w="370"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1 425,68</w:t>
            </w:r>
          </w:p>
        </w:tc>
        <w:tc>
          <w:tcPr>
            <w:tcW w:w="336"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983,45</w:t>
            </w:r>
          </w:p>
        </w:tc>
        <w:tc>
          <w:tcPr>
            <w:tcW w:w="372"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502,53</w:t>
            </w:r>
          </w:p>
        </w:tc>
        <w:tc>
          <w:tcPr>
            <w:tcW w:w="372" w:type="pct"/>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100,42</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638,42</w:t>
            </w:r>
          </w:p>
        </w:tc>
        <w:tc>
          <w:tcPr>
            <w:tcW w:w="313"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192,50</w:t>
            </w:r>
          </w:p>
        </w:tc>
        <w:tc>
          <w:tcPr>
            <w:tcW w:w="323"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1 499,82</w:t>
            </w:r>
          </w:p>
        </w:tc>
        <w:tc>
          <w:tcPr>
            <w:tcW w:w="324"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1 063,80</w:t>
            </w:r>
          </w:p>
        </w:tc>
        <w:tc>
          <w:tcPr>
            <w:tcW w:w="324"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704,80</w:t>
            </w:r>
          </w:p>
        </w:tc>
        <w:tc>
          <w:tcPr>
            <w:tcW w:w="345" w:type="pct"/>
            <w:tcBorders>
              <w:top w:val="single" w:sz="4" w:space="0" w:color="auto"/>
              <w:left w:val="nil"/>
              <w:bottom w:val="single" w:sz="4" w:space="0" w:color="auto"/>
              <w:right w:val="single" w:sz="4" w:space="0" w:color="auto"/>
            </w:tcBorders>
            <w:shd w:val="clear" w:color="auto" w:fill="auto"/>
            <w:vAlign w:val="center"/>
          </w:tcPr>
          <w:p w:rsidR="005129BE" w:rsidRPr="00BE0B9B" w:rsidRDefault="005129BE" w:rsidP="00672603">
            <w:pPr>
              <w:jc w:val="center"/>
              <w:rPr>
                <w:rFonts w:ascii="Calibri" w:hAnsi="Calibri" w:cs="Calibri"/>
                <w:sz w:val="20"/>
                <w:szCs w:val="20"/>
              </w:rPr>
            </w:pPr>
            <w:r w:rsidRPr="00BE0B9B">
              <w:rPr>
                <w:rFonts w:ascii="Calibri" w:hAnsi="Calibri" w:cs="Calibri"/>
                <w:sz w:val="20"/>
                <w:szCs w:val="20"/>
              </w:rPr>
              <w:t>222,35</w:t>
            </w:r>
          </w:p>
        </w:tc>
      </w:tr>
      <w:tr w:rsidR="005129BE" w:rsidRPr="00BE0B9B" w:rsidTr="00672603">
        <w:trPr>
          <w:trHeight w:val="510"/>
        </w:trPr>
        <w:tc>
          <w:tcPr>
            <w:tcW w:w="17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Субсидия на компенсацию выпадающих доходов, образованных вследствие установления тарифов на услуги по передаче электрической энергии, оказываемые потребителям , не относящимся к населению и приравненным к нему категориям потребителей, ниже экономически обоснованного уровня</w:t>
            </w:r>
          </w:p>
        </w:tc>
        <w:tc>
          <w:tcPr>
            <w:tcW w:w="232" w:type="pct"/>
            <w:tcMar>
              <w:top w:w="102" w:type="dxa"/>
              <w:left w:w="62" w:type="dxa"/>
              <w:bottom w:w="102" w:type="dxa"/>
              <w:right w:w="62" w:type="dxa"/>
            </w:tcMar>
          </w:tcPr>
          <w:p w:rsidR="005129BE" w:rsidRPr="00BE0B9B" w:rsidRDefault="005129BE" w:rsidP="00672603">
            <w:pPr>
              <w:widowControl w:val="0"/>
              <w:autoSpaceDE w:val="0"/>
              <w:autoSpaceDN w:val="0"/>
              <w:adjustRightInd w:val="0"/>
              <w:ind w:hanging="63"/>
              <w:jc w:val="center"/>
              <w:rPr>
                <w:rFonts w:eastAsia="Calibri"/>
                <w:sz w:val="18"/>
                <w:szCs w:val="18"/>
                <w:lang w:eastAsia="en-US"/>
              </w:rPr>
            </w:pPr>
            <w:r w:rsidRPr="00BE0B9B">
              <w:rPr>
                <w:rFonts w:eastAsia="Calibri"/>
                <w:sz w:val="18"/>
                <w:szCs w:val="18"/>
                <w:lang w:eastAsia="en-US"/>
              </w:rPr>
              <w:t>Тыс.руб</w:t>
            </w:r>
          </w:p>
        </w:tc>
        <w:tc>
          <w:tcPr>
            <w:tcW w:w="2098" w:type="pct"/>
            <w:gridSpan w:val="11"/>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129BE" w:rsidRPr="00BE0B9B" w:rsidRDefault="005129BE" w:rsidP="00672603">
            <w:pPr>
              <w:jc w:val="center"/>
              <w:rPr>
                <w:sz w:val="18"/>
                <w:szCs w:val="18"/>
              </w:rPr>
            </w:pPr>
            <w:r w:rsidRPr="00BE0B9B">
              <w:rPr>
                <w:sz w:val="18"/>
                <w:szCs w:val="18"/>
              </w:rPr>
              <w:t>х</w:t>
            </w:r>
          </w:p>
        </w:tc>
        <w:tc>
          <w:tcPr>
            <w:tcW w:w="1908" w:type="pct"/>
            <w:gridSpan w:val="7"/>
            <w:tcBorders>
              <w:top w:val="single" w:sz="4" w:space="0" w:color="auto"/>
              <w:left w:val="single" w:sz="4" w:space="0" w:color="auto"/>
              <w:bottom w:val="single" w:sz="4" w:space="0" w:color="auto"/>
              <w:right w:val="single" w:sz="4" w:space="0" w:color="auto"/>
            </w:tcBorders>
            <w:shd w:val="clear" w:color="auto" w:fill="auto"/>
          </w:tcPr>
          <w:p w:rsidR="005129BE" w:rsidRPr="00BE0B9B" w:rsidRDefault="005129BE" w:rsidP="00672603">
            <w:pPr>
              <w:jc w:val="center"/>
              <w:rPr>
                <w:sz w:val="18"/>
                <w:szCs w:val="18"/>
              </w:rPr>
            </w:pPr>
            <w:r w:rsidRPr="00BE0B9B">
              <w:rPr>
                <w:sz w:val="18"/>
                <w:szCs w:val="18"/>
              </w:rPr>
              <w:t>х</w:t>
            </w:r>
          </w:p>
        </w:tc>
      </w:tr>
    </w:tbl>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p>
    <w:p w:rsidR="00CD35C2" w:rsidRDefault="00CD35C2" w:rsidP="005129BE">
      <w:pPr>
        <w:widowControl w:val="0"/>
        <w:autoSpaceDE w:val="0"/>
        <w:autoSpaceDN w:val="0"/>
        <w:adjustRightInd w:val="0"/>
        <w:jc w:val="right"/>
        <w:rPr>
          <w:rFonts w:eastAsia="Calibri"/>
          <w:b/>
          <w:lang w:eastAsia="en-US"/>
        </w:rPr>
      </w:pPr>
    </w:p>
    <w:p w:rsidR="005129BE" w:rsidRPr="00BE0B9B" w:rsidRDefault="005129BE" w:rsidP="005129BE">
      <w:pPr>
        <w:widowControl w:val="0"/>
        <w:autoSpaceDE w:val="0"/>
        <w:autoSpaceDN w:val="0"/>
        <w:adjustRightInd w:val="0"/>
        <w:jc w:val="right"/>
        <w:rPr>
          <w:rFonts w:eastAsia="Calibri"/>
          <w:b/>
          <w:lang w:eastAsia="en-US"/>
        </w:rPr>
      </w:pPr>
      <w:r w:rsidRPr="00BE0B9B">
        <w:rPr>
          <w:rFonts w:eastAsia="Calibri"/>
          <w:b/>
          <w:lang w:eastAsia="en-US"/>
        </w:rPr>
        <w:t>Таблица 1</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Размер экономически обоснованных единых (котловых)</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тарифов на услуги по передаче электрической энергии</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 xml:space="preserve">по сетям Республики Бурятия на 2024 год </w:t>
      </w:r>
    </w:p>
    <w:p w:rsidR="005129BE" w:rsidRPr="00BE0B9B" w:rsidRDefault="005129BE" w:rsidP="005129BE">
      <w:pPr>
        <w:widowControl w:val="0"/>
        <w:autoSpaceDE w:val="0"/>
        <w:autoSpaceDN w:val="0"/>
        <w:adjustRightInd w:val="0"/>
        <w:jc w:val="center"/>
        <w:rPr>
          <w:rFonts w:eastAsia="Calibri"/>
          <w:b/>
          <w:lang w:eastAsia="en-US"/>
        </w:rPr>
      </w:pPr>
    </w:p>
    <w:tbl>
      <w:tblPr>
        <w:tblW w:w="19346"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536"/>
        <w:gridCol w:w="2268"/>
        <w:gridCol w:w="1701"/>
        <w:gridCol w:w="1701"/>
        <w:gridCol w:w="1701"/>
        <w:gridCol w:w="2268"/>
        <w:gridCol w:w="2160"/>
        <w:gridCol w:w="2160"/>
      </w:tblGrid>
      <w:tr w:rsidR="005129BE" w:rsidRPr="00BE0B9B" w:rsidTr="00672603">
        <w:trPr>
          <w:gridAfter w:val="2"/>
          <w:wAfter w:w="4320" w:type="dxa"/>
        </w:trPr>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73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p>
        </w:tc>
      </w:tr>
      <w:tr w:rsidR="005129BE" w:rsidRPr="00BE0B9B" w:rsidTr="00672603">
        <w:trPr>
          <w:gridAfter w:val="2"/>
          <w:wAfter w:w="4320" w:type="dxa"/>
        </w:trPr>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ind w:right="-62"/>
              <w:jc w:val="center"/>
              <w:rPr>
                <w:rFonts w:eastAsia="Calibri"/>
                <w:sz w:val="18"/>
                <w:szCs w:val="18"/>
                <w:lang w:eastAsia="en-US"/>
              </w:rPr>
            </w:pPr>
            <w:r w:rsidRPr="00BE0B9B">
              <w:rPr>
                <w:rFonts w:eastAsia="Calibri"/>
                <w:sz w:val="18"/>
                <w:szCs w:val="18"/>
                <w:lang w:eastAsia="en-US"/>
              </w:rPr>
              <w:t>HH</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141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Величины, используемые при утверждении (расчете) единых (котловых) тарифов на услуги по передаче электрической энергии в Республике Бурятия:</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r w:rsidRPr="00BE0B9B">
              <w:rPr>
                <w:rFonts w:eastAsia="Calibri"/>
                <w:sz w:val="18"/>
                <w:szCs w:val="18"/>
                <w:lang w:eastAsia="en-US"/>
              </w:rPr>
              <w:t>Экономически обоснованные единые (котловые) тарифы на услуги по передаче электрической энергии (тарифы указываются без учета НДС)</w:t>
            </w:r>
          </w:p>
        </w:tc>
        <w:tc>
          <w:tcPr>
            <w:tcW w:w="73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141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1701" w:type="dxa"/>
            <w:tcBorders>
              <w:top w:val="single" w:sz="4" w:space="0" w:color="auto"/>
              <w:left w:val="single" w:sz="4" w:space="0" w:color="BCBCBC"/>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436 882,39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800 082,46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1 184 171,00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1 688 954,60</w:t>
            </w:r>
          </w:p>
        </w:tc>
        <w:tc>
          <w:tcPr>
            <w:tcW w:w="2160" w:type="dxa"/>
            <w:vAlign w:val="bottom"/>
          </w:tcPr>
          <w:p w:rsidR="005129BE" w:rsidRPr="00BE0B9B" w:rsidRDefault="005129BE" w:rsidP="00672603">
            <w:pPr>
              <w:jc w:val="right"/>
              <w:rPr>
                <w:sz w:val="18"/>
                <w:szCs w:val="18"/>
              </w:rPr>
            </w:pPr>
            <w:r w:rsidRPr="00BE0B9B">
              <w:rPr>
                <w:sz w:val="18"/>
                <w:szCs w:val="18"/>
              </w:rPr>
              <w:t>458,224</w:t>
            </w:r>
          </w:p>
        </w:tc>
        <w:tc>
          <w:tcPr>
            <w:tcW w:w="2160" w:type="dxa"/>
            <w:vAlign w:val="bottom"/>
          </w:tcPr>
          <w:p w:rsidR="005129BE" w:rsidRPr="00BE0B9B" w:rsidRDefault="005129BE" w:rsidP="00672603">
            <w:pPr>
              <w:jc w:val="right"/>
              <w:rPr>
                <w:sz w:val="18"/>
                <w:szCs w:val="18"/>
              </w:rPr>
            </w:pPr>
            <w:r w:rsidRPr="00BE0B9B">
              <w:rPr>
                <w:sz w:val="18"/>
                <w:szCs w:val="18"/>
              </w:rPr>
              <w:t>87,359</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1701"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61,80</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219,20</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363,63</w:t>
            </w:r>
          </w:p>
        </w:tc>
        <w:tc>
          <w:tcPr>
            <w:tcW w:w="2268"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732,86</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1701" w:type="dxa"/>
            <w:tcBorders>
              <w:top w:val="single" w:sz="4" w:space="0" w:color="auto"/>
              <w:left w:val="single" w:sz="4" w:space="0" w:color="BCBCBC"/>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0,68869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1, 38104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2, 35583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3, 63918</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r w:rsidRPr="00BE0B9B">
              <w:rPr>
                <w:rFonts w:eastAsia="Calibri"/>
                <w:sz w:val="18"/>
                <w:szCs w:val="18"/>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73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ascii="Calibri" w:eastAsia="Calibri" w:hAnsi="Calibri" w:cs="Calibri"/>
                <w:sz w:val="18"/>
                <w:szCs w:val="18"/>
                <w:lang w:eastAsia="en-US"/>
              </w:rPr>
            </w:pPr>
            <w:r w:rsidRPr="00BE0B9B">
              <w:rPr>
                <w:rFonts w:ascii="Calibri" w:eastAsia="Calibri" w:hAnsi="Calibri" w:cs="Calibri"/>
                <w:sz w:val="18"/>
                <w:szCs w:val="18"/>
                <w:lang w:eastAsia="en-US"/>
              </w:rPr>
              <w:t>2 полугодие</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1.2.1</w:t>
            </w:r>
          </w:p>
        </w:tc>
        <w:tc>
          <w:tcPr>
            <w:tcW w:w="141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ascii="Calibri" w:eastAsia="Calibri" w:hAnsi="Calibri" w:cs="Calibri"/>
                <w:sz w:val="18"/>
                <w:szCs w:val="18"/>
                <w:lang w:eastAsia="en-US"/>
              </w:rPr>
            </w:pPr>
            <w:r w:rsidRPr="00BE0B9B">
              <w:rPr>
                <w:rFonts w:ascii="Calibri" w:eastAsia="Calibri" w:hAnsi="Calibri" w:cs="Calibri"/>
                <w:sz w:val="18"/>
                <w:szCs w:val="18"/>
                <w:lang w:eastAsia="en-US"/>
              </w:rPr>
              <w:t>Двухставочный тариф</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1.2.1.1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1701" w:type="dxa"/>
            <w:tcBorders>
              <w:top w:val="single" w:sz="4" w:space="0" w:color="auto"/>
              <w:left w:val="single" w:sz="4" w:space="0" w:color="BCBCBC"/>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471 715,78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822 378,75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1 267 726,42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1 794 877,67</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67,42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239,15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396,72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right"/>
              <w:rPr>
                <w:rFonts w:ascii="Calibri" w:hAnsi="Calibri" w:cs="Calibri"/>
                <w:bCs/>
                <w:sz w:val="18"/>
                <w:szCs w:val="18"/>
              </w:rPr>
            </w:pPr>
            <w:r w:rsidRPr="00BE0B9B">
              <w:rPr>
                <w:rFonts w:ascii="Calibri" w:hAnsi="Calibri" w:cs="Calibri"/>
                <w:bCs/>
                <w:sz w:val="18"/>
                <w:szCs w:val="18"/>
              </w:rPr>
              <w:t>799,55</w:t>
            </w:r>
          </w:p>
        </w:tc>
      </w:tr>
      <w:tr w:rsidR="005129BE" w:rsidRPr="00BE0B9B" w:rsidTr="00672603">
        <w:trPr>
          <w:gridAfter w:val="2"/>
          <w:wAfter w:w="4320"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1701" w:type="dxa"/>
            <w:tcBorders>
              <w:top w:val="single" w:sz="4" w:space="0" w:color="BCBCBC"/>
              <w:left w:val="single" w:sz="4" w:space="0" w:color="BCBCBC"/>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0,77374</w:t>
            </w:r>
          </w:p>
        </w:tc>
        <w:tc>
          <w:tcPr>
            <w:tcW w:w="1701"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1, 49025</w:t>
            </w:r>
          </w:p>
        </w:tc>
        <w:tc>
          <w:tcPr>
            <w:tcW w:w="1701"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2, 43654</w:t>
            </w:r>
          </w:p>
        </w:tc>
        <w:tc>
          <w:tcPr>
            <w:tcW w:w="2268"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5129BE" w:rsidRPr="00BE0B9B" w:rsidRDefault="005129BE" w:rsidP="00672603">
            <w:pPr>
              <w:jc w:val="right"/>
              <w:rPr>
                <w:rFonts w:ascii="Tahoma" w:hAnsi="Tahoma" w:cs="Tahoma"/>
                <w:bCs/>
                <w:sz w:val="18"/>
                <w:szCs w:val="18"/>
              </w:rPr>
            </w:pPr>
            <w:r w:rsidRPr="00BE0B9B">
              <w:rPr>
                <w:rFonts w:ascii="Tahoma" w:hAnsi="Tahoma" w:cs="Tahoma"/>
                <w:bCs/>
                <w:sz w:val="18"/>
                <w:szCs w:val="18"/>
              </w:rPr>
              <w:t>4, 05052</w:t>
            </w:r>
          </w:p>
        </w:tc>
      </w:tr>
    </w:tbl>
    <w:p w:rsidR="005129BE" w:rsidRPr="00BE0B9B" w:rsidRDefault="005129BE" w:rsidP="005129BE">
      <w:pPr>
        <w:jc w:val="center"/>
        <w:rPr>
          <w:sz w:val="18"/>
          <w:szCs w:val="18"/>
        </w:rPr>
      </w:pPr>
    </w:p>
    <w:p w:rsidR="005129BE" w:rsidRPr="00BE0B9B" w:rsidRDefault="005129BE" w:rsidP="005129BE"/>
    <w:p w:rsidR="005129BE" w:rsidRPr="00BE0B9B" w:rsidRDefault="005129BE" w:rsidP="005129BE"/>
    <w:tbl>
      <w:tblPr>
        <w:tblW w:w="15021" w:type="dxa"/>
        <w:tblInd w:w="62" w:type="dxa"/>
        <w:tblLayout w:type="fixed"/>
        <w:tblCellMar>
          <w:top w:w="75" w:type="dxa"/>
          <w:left w:w="0" w:type="dxa"/>
          <w:bottom w:w="75" w:type="dxa"/>
          <w:right w:w="0" w:type="dxa"/>
        </w:tblCellMar>
        <w:tblLook w:val="0000" w:firstRow="0" w:lastRow="0" w:firstColumn="0" w:lastColumn="0" w:noHBand="0" w:noVBand="0"/>
      </w:tblPr>
      <w:tblGrid>
        <w:gridCol w:w="705"/>
        <w:gridCol w:w="4257"/>
        <w:gridCol w:w="2831"/>
        <w:gridCol w:w="2974"/>
        <w:gridCol w:w="2130"/>
        <w:gridCol w:w="2124"/>
      </w:tblGrid>
      <w:tr w:rsidR="005129BE" w:rsidRPr="00BE0B9B" w:rsidTr="00672603">
        <w:trPr>
          <w:trHeight w:val="1149"/>
        </w:trPr>
        <w:tc>
          <w:tcPr>
            <w:tcW w:w="7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4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Республике Бурятия</w:t>
            </w:r>
          </w:p>
        </w:tc>
        <w:tc>
          <w:tcPr>
            <w:tcW w:w="2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Республике Бурятия</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213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Величина потерь электрической энергии при ее передаче по электрическим сетям, учтенная при формировании регулируемых цен (тарифов)</w:t>
            </w:r>
          </w:p>
        </w:tc>
        <w:tc>
          <w:tcPr>
            <w:tcW w:w="2124"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Расходы на оплату потерь электроэнергии в сетях,</w:t>
            </w:r>
            <w:r w:rsidRPr="00BE0B9B">
              <w:t xml:space="preserve"> </w:t>
            </w:r>
            <w:r w:rsidRPr="00BE0B9B">
              <w:rPr>
                <w:rFonts w:eastAsia="Calibri"/>
                <w:sz w:val="18"/>
                <w:szCs w:val="18"/>
                <w:lang w:eastAsia="en-US"/>
              </w:rPr>
              <w:t>учтенная при утверждении (расчете) единых (котловых) тарифов на услуги по передаче электрической энергии в Республике Бурятия</w:t>
            </w:r>
          </w:p>
        </w:tc>
      </w:tr>
      <w:tr w:rsidR="005129BE" w:rsidRPr="00BE0B9B" w:rsidTr="00672603">
        <w:trPr>
          <w:trHeight w:val="112"/>
        </w:trPr>
        <w:tc>
          <w:tcPr>
            <w:tcW w:w="7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4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p>
        </w:tc>
        <w:tc>
          <w:tcPr>
            <w:tcW w:w="283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тыс. руб.</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тыс. руб.</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млн. кВт*ч</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тыс. руб.</w:t>
            </w:r>
          </w:p>
        </w:tc>
      </w:tr>
      <w:tr w:rsidR="005129BE" w:rsidRPr="00BE0B9B" w:rsidTr="00672603">
        <w:trPr>
          <w:trHeight w:val="395"/>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sz w:val="18"/>
                <w:szCs w:val="18"/>
                <w:lang w:eastAsia="en-US"/>
              </w:rPr>
            </w:pPr>
            <w:r w:rsidRPr="00BE0B9B">
              <w:rPr>
                <w:rFonts w:eastAsia="Calibri"/>
                <w:sz w:val="18"/>
                <w:szCs w:val="18"/>
                <w:lang w:eastAsia="en-US"/>
              </w:rPr>
              <w:t>1.</w:t>
            </w: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sz w:val="18"/>
                <w:szCs w:val="18"/>
              </w:rPr>
            </w:pPr>
            <w:r w:rsidRPr="00BE0B9B">
              <w:rPr>
                <w:sz w:val="18"/>
                <w:szCs w:val="18"/>
              </w:rPr>
              <w:t>ПАО «Россети Сибирь» (Бурятэнерго) без ФСК (с ФСК)</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5 251 561,36</w:t>
            </w:r>
          </w:p>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(6 659 087,54)</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351 035,44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559,9280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1 446 481,32   </w:t>
            </w:r>
          </w:p>
        </w:tc>
      </w:tr>
      <w:tr w:rsidR="005129BE" w:rsidRPr="00BE0B9B" w:rsidTr="00672603">
        <w:trPr>
          <w:trHeight w:val="417"/>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sz w:val="18"/>
                <w:szCs w:val="18"/>
                <w:lang w:eastAsia="en-US"/>
              </w:rPr>
            </w:pPr>
            <w:r w:rsidRPr="00BE0B9B">
              <w:rPr>
                <w:rFonts w:eastAsia="Calibri"/>
                <w:sz w:val="18"/>
                <w:szCs w:val="18"/>
                <w:lang w:eastAsia="en-US"/>
              </w:rPr>
              <w:t>2.</w:t>
            </w: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sz w:val="18"/>
                <w:szCs w:val="18"/>
              </w:rPr>
            </w:pPr>
            <w:r w:rsidRPr="00BE0B9B">
              <w:rPr>
                <w:sz w:val="18"/>
                <w:szCs w:val="18"/>
              </w:rPr>
              <w:t xml:space="preserve">ОАО «РЖД» (Восточно-Сибирская дирекция по энергообеспечению – СП Трансэнерго) </w:t>
            </w:r>
          </w:p>
        </w:tc>
        <w:tc>
          <w:tcPr>
            <w:tcW w:w="2831" w:type="dxa"/>
            <w:tcBorders>
              <w:top w:val="nil"/>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267 046,498   </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5 086,67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24,6814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65 070,47   </w:t>
            </w:r>
          </w:p>
        </w:tc>
      </w:tr>
      <w:tr w:rsidR="005129BE" w:rsidRPr="00BE0B9B" w:rsidTr="00672603">
        <w:trPr>
          <w:trHeight w:val="366"/>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sz w:val="18"/>
                <w:szCs w:val="18"/>
                <w:lang w:eastAsia="en-US"/>
              </w:rPr>
            </w:pPr>
            <w:r w:rsidRPr="00BE0B9B">
              <w:rPr>
                <w:rFonts w:eastAsia="Calibri"/>
                <w:sz w:val="18"/>
                <w:szCs w:val="18"/>
                <w:lang w:eastAsia="en-US"/>
              </w:rPr>
              <w:t>6.</w:t>
            </w: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sz w:val="18"/>
                <w:szCs w:val="18"/>
              </w:rPr>
            </w:pPr>
            <w:r w:rsidRPr="00BE0B9B">
              <w:rPr>
                <w:sz w:val="18"/>
                <w:szCs w:val="18"/>
              </w:rPr>
              <w:t>ООО «Варистор»</w:t>
            </w:r>
          </w:p>
        </w:tc>
        <w:tc>
          <w:tcPr>
            <w:tcW w:w="2831" w:type="dxa"/>
            <w:tcBorders>
              <w:top w:val="nil"/>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81 161,1796   </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25,1140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66 437,56   </w:t>
            </w:r>
          </w:p>
        </w:tc>
      </w:tr>
      <w:tr w:rsidR="005129BE" w:rsidRPr="00BE0B9B" w:rsidTr="00672603">
        <w:trPr>
          <w:trHeight w:val="208"/>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sz w:val="18"/>
                <w:szCs w:val="18"/>
                <w:lang w:eastAsia="en-US"/>
              </w:rPr>
            </w:pPr>
            <w:r w:rsidRPr="00BE0B9B">
              <w:rPr>
                <w:rFonts w:eastAsia="Calibri"/>
                <w:sz w:val="18"/>
                <w:szCs w:val="18"/>
                <w:lang w:eastAsia="en-US"/>
              </w:rPr>
              <w:t>10.</w:t>
            </w: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sz w:val="18"/>
                <w:szCs w:val="18"/>
              </w:rPr>
            </w:pPr>
            <w:r w:rsidRPr="00BE0B9B">
              <w:rPr>
                <w:sz w:val="18"/>
                <w:szCs w:val="18"/>
              </w:rPr>
              <w:t>АО «Оборонэнерго» (Забайкальский)</w:t>
            </w:r>
          </w:p>
        </w:tc>
        <w:tc>
          <w:tcPr>
            <w:tcW w:w="2831" w:type="dxa"/>
            <w:tcBorders>
              <w:top w:val="nil"/>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97 256,1146   </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562,18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9,9590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26 307,89   </w:t>
            </w:r>
          </w:p>
        </w:tc>
      </w:tr>
      <w:tr w:rsidR="005129BE" w:rsidRPr="00BE0B9B" w:rsidTr="00672603">
        <w:trPr>
          <w:trHeight w:val="353"/>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sz w:val="18"/>
                <w:szCs w:val="18"/>
                <w:lang w:eastAsia="en-US"/>
              </w:rPr>
            </w:pPr>
            <w:r w:rsidRPr="00BE0B9B">
              <w:rPr>
                <w:rFonts w:eastAsia="Calibri"/>
                <w:sz w:val="18"/>
                <w:szCs w:val="18"/>
                <w:lang w:eastAsia="en-US"/>
              </w:rPr>
              <w:t>11.</w:t>
            </w: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sz w:val="18"/>
                <w:szCs w:val="18"/>
              </w:rPr>
            </w:pPr>
            <w:r w:rsidRPr="00BE0B9B">
              <w:rPr>
                <w:sz w:val="18"/>
                <w:szCs w:val="18"/>
              </w:rPr>
              <w:t>ОАО «Улан-Удэнский авиационный завод»</w:t>
            </w:r>
          </w:p>
        </w:tc>
        <w:tc>
          <w:tcPr>
            <w:tcW w:w="2831" w:type="dxa"/>
            <w:tcBorders>
              <w:top w:val="nil"/>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12 175,5307   </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0,9598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2 538,50   </w:t>
            </w:r>
          </w:p>
        </w:tc>
      </w:tr>
      <w:tr w:rsidR="005129BE" w:rsidRPr="00BE0B9B" w:rsidTr="00672603">
        <w:trPr>
          <w:trHeight w:val="571"/>
        </w:trPr>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jc w:val="center"/>
              <w:rPr>
                <w:rFonts w:eastAsia="Calibri"/>
                <w:b/>
                <w:sz w:val="18"/>
                <w:szCs w:val="18"/>
                <w:lang w:eastAsia="en-US"/>
              </w:rPr>
            </w:pPr>
          </w:p>
        </w:tc>
        <w:tc>
          <w:tcPr>
            <w:tcW w:w="42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129BE" w:rsidRPr="00BE0B9B" w:rsidRDefault="005129BE" w:rsidP="00672603">
            <w:pPr>
              <w:rPr>
                <w:b/>
                <w:sz w:val="18"/>
                <w:szCs w:val="18"/>
              </w:rPr>
            </w:pPr>
            <w:r w:rsidRPr="00BE0B9B">
              <w:rPr>
                <w:b/>
                <w:sz w:val="18"/>
                <w:szCs w:val="18"/>
              </w:rPr>
              <w:t>ВСЕГО (ВСЕГО с ФСК)</w:t>
            </w:r>
          </w:p>
        </w:tc>
        <w:tc>
          <w:tcPr>
            <w:tcW w:w="2831" w:type="dxa"/>
            <w:tcBorders>
              <w:top w:val="nil"/>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5 709 200,68  </w:t>
            </w:r>
          </w:p>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( 7 116 726,86 ) </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356 684,29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rPr>
                <w:rFonts w:ascii="Calibri" w:hAnsi="Calibri" w:cs="Calibri"/>
                <w:sz w:val="18"/>
                <w:szCs w:val="18"/>
              </w:rPr>
            </w:pPr>
            <w:r w:rsidRPr="00BE0B9B">
              <w:rPr>
                <w:rFonts w:ascii="Calibri" w:hAnsi="Calibri" w:cs="Calibri"/>
                <w:sz w:val="18"/>
                <w:szCs w:val="18"/>
              </w:rPr>
              <w:t xml:space="preserve">                     620,6422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rsidR="005129BE" w:rsidRPr="00BE0B9B" w:rsidRDefault="005129BE" w:rsidP="00672603">
            <w:pPr>
              <w:jc w:val="center"/>
              <w:rPr>
                <w:rFonts w:ascii="Calibri" w:hAnsi="Calibri" w:cs="Calibri"/>
                <w:sz w:val="18"/>
                <w:szCs w:val="18"/>
              </w:rPr>
            </w:pPr>
            <w:r w:rsidRPr="00BE0B9B">
              <w:rPr>
                <w:rFonts w:ascii="Calibri" w:hAnsi="Calibri" w:cs="Calibri"/>
                <w:sz w:val="18"/>
                <w:szCs w:val="18"/>
              </w:rPr>
              <w:t>1 606 835,74</w:t>
            </w:r>
          </w:p>
        </w:tc>
      </w:tr>
    </w:tbl>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p>
    <w:p w:rsidR="005129BE" w:rsidRPr="00BE0B9B" w:rsidRDefault="005129BE" w:rsidP="005129BE">
      <w:pPr>
        <w:autoSpaceDE w:val="0"/>
        <w:autoSpaceDN w:val="0"/>
        <w:adjustRightInd w:val="0"/>
        <w:jc w:val="right"/>
        <w:rPr>
          <w:b/>
        </w:rPr>
      </w:pPr>
      <w:r w:rsidRPr="00BE0B9B">
        <w:rPr>
          <w:b/>
        </w:rPr>
        <w:t>Таблица 2</w:t>
      </w:r>
    </w:p>
    <w:p w:rsidR="005129BE" w:rsidRPr="00BE0B9B" w:rsidRDefault="005129BE" w:rsidP="005129BE">
      <w:pPr>
        <w:autoSpaceDE w:val="0"/>
        <w:autoSpaceDN w:val="0"/>
        <w:adjustRightInd w:val="0"/>
        <w:jc w:val="center"/>
        <w:rPr>
          <w:rFonts w:eastAsia="Calibri"/>
          <w:b/>
          <w:lang w:eastAsia="en-US"/>
        </w:rPr>
      </w:pPr>
      <w:r w:rsidRPr="00BE0B9B">
        <w:rPr>
          <w:rFonts w:eastAsia="Calibri"/>
          <w:b/>
          <w:lang w:eastAsia="en-US"/>
        </w:rPr>
        <w:t>Показатели для целей расчета единых (котловых)</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тарифов на услуги по передаче электрической энергии</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по сетям Республики Бурятия на 2024 год</w:t>
      </w:r>
    </w:p>
    <w:tbl>
      <w:tblPr>
        <w:tblW w:w="1531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709"/>
        <w:gridCol w:w="851"/>
        <w:gridCol w:w="850"/>
        <w:gridCol w:w="992"/>
        <w:gridCol w:w="851"/>
        <w:gridCol w:w="850"/>
        <w:gridCol w:w="993"/>
        <w:gridCol w:w="850"/>
        <w:gridCol w:w="851"/>
        <w:gridCol w:w="850"/>
        <w:gridCol w:w="997"/>
      </w:tblGrid>
      <w:tr w:rsidR="005129BE" w:rsidRPr="00BE0B9B" w:rsidTr="00F3140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3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45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F31406">
        <w:trPr>
          <w:trHeight w:val="43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43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c>
          <w:tcPr>
            <w:tcW w:w="45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F31406" w:rsidRPr="00BE0B9B" w:rsidTr="00F3140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Плановый объем полезного отпуска электрической энергии (мощности) всем потребителям, оплачивающим услуги</w:t>
            </w:r>
            <w:r w:rsidRPr="00BE0B9B">
              <w:rPr>
                <w:sz w:val="20"/>
                <w:szCs w:val="20"/>
              </w:rPr>
              <w:br/>
              <w:t>по передаче электрической энергии по единым (котловым) тарифам на услуги по передаче электрической энергии,</w:t>
            </w:r>
            <w:r w:rsidRPr="00BE0B9B">
              <w:rPr>
                <w:sz w:val="20"/>
                <w:szCs w:val="20"/>
              </w:rPr>
              <w:br/>
              <w:t>в том числе: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p>
          <w:p w:rsidR="005129BE" w:rsidRPr="00BE0B9B" w:rsidRDefault="005129BE" w:rsidP="00672603">
            <w:pPr>
              <w:jc w:val="center"/>
              <w:rPr>
                <w:rFonts w:ascii="Tahoma" w:hAnsi="Tahoma" w:cs="Tahoma"/>
                <w:sz w:val="20"/>
                <w:szCs w:val="20"/>
              </w:rPr>
            </w:pPr>
            <w:r w:rsidRPr="00BE0B9B">
              <w:rPr>
                <w:rFonts w:ascii="Tahoma" w:hAnsi="Tahoma" w:cs="Tahoma"/>
                <w:sz w:val="20"/>
                <w:szCs w:val="20"/>
              </w:rPr>
              <w:t>609,51</w:t>
            </w:r>
          </w:p>
          <w:p w:rsidR="005129BE" w:rsidRPr="00BE0B9B" w:rsidRDefault="005129BE" w:rsidP="00672603">
            <w:pPr>
              <w:ind w:hanging="62"/>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359,43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59,33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367,38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817,43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p>
          <w:p w:rsidR="005129BE" w:rsidRPr="00BE0B9B" w:rsidRDefault="005129BE" w:rsidP="00672603">
            <w:pPr>
              <w:jc w:val="center"/>
              <w:rPr>
                <w:rFonts w:ascii="Tahoma" w:hAnsi="Tahoma" w:cs="Tahoma"/>
                <w:sz w:val="20"/>
                <w:szCs w:val="20"/>
              </w:rPr>
            </w:pPr>
            <w:r w:rsidRPr="00BE0B9B">
              <w:rPr>
                <w:rFonts w:ascii="Tahoma" w:hAnsi="Tahoma" w:cs="Tahoma"/>
                <w:sz w:val="20"/>
                <w:szCs w:val="20"/>
              </w:rPr>
              <w:t>575,90</w:t>
            </w:r>
          </w:p>
          <w:p w:rsidR="005129BE" w:rsidRPr="00BE0B9B" w:rsidRDefault="005129BE" w:rsidP="00672603">
            <w:pPr>
              <w:ind w:hanging="62"/>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363,00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64,86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301,57</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849,65</w:t>
            </w:r>
          </w:p>
        </w:tc>
      </w:tr>
      <w:tr w:rsidR="00F31406" w:rsidRPr="00BE0B9B" w:rsidTr="00F31406">
        <w:trPr>
          <w:trHeight w:val="35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709"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rPr>
                <w:rFonts w:eastAsia="Calibri"/>
                <w:sz w:val="20"/>
                <w:szCs w:val="20"/>
                <w:lang w:eastAsia="en-US"/>
              </w:rPr>
            </w:pPr>
          </w:p>
          <w:p w:rsidR="005129BE" w:rsidRPr="00BE0B9B" w:rsidRDefault="005129BE" w:rsidP="00672603">
            <w:pPr>
              <w:widowControl w:val="0"/>
              <w:autoSpaceDE w:val="0"/>
              <w:autoSpaceDN w:val="0"/>
              <w:adjustRightInd w:val="0"/>
              <w:jc w:val="both"/>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jc w:val="center"/>
              <w:rPr>
                <w:rFonts w:ascii="Tahoma" w:hAnsi="Tahoma" w:cs="Tahoma"/>
                <w:sz w:val="20"/>
                <w:szCs w:val="20"/>
              </w:rPr>
            </w:pPr>
            <w:r w:rsidRPr="00BE0B9B">
              <w:rPr>
                <w:rFonts w:ascii="Tahoma" w:hAnsi="Tahoma" w:cs="Tahoma"/>
                <w:sz w:val="20"/>
                <w:szCs w:val="20"/>
              </w:rPr>
              <w:t>648,11</w:t>
            </w: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vAlign w:val="center"/>
          </w:tcPr>
          <w:p w:rsidR="005129BE" w:rsidRPr="00BE0B9B" w:rsidRDefault="005129BE" w:rsidP="00672603">
            <w:pPr>
              <w:jc w:val="center"/>
              <w:rPr>
                <w:rFonts w:eastAsia="Calibri"/>
                <w:sz w:val="20"/>
                <w:szCs w:val="20"/>
                <w:lang w:eastAsia="en-US"/>
              </w:rPr>
            </w:pPr>
          </w:p>
          <w:p w:rsidR="005129BE" w:rsidRPr="00BE0B9B" w:rsidRDefault="005129BE" w:rsidP="00672603">
            <w:pPr>
              <w:jc w:val="center"/>
              <w:rPr>
                <w:rFonts w:ascii="Tahoma" w:hAnsi="Tahoma" w:cs="Tahoma"/>
                <w:sz w:val="20"/>
                <w:szCs w:val="20"/>
              </w:rPr>
            </w:pPr>
            <w:r w:rsidRPr="00BE0B9B">
              <w:rPr>
                <w:rFonts w:ascii="Tahoma" w:hAnsi="Tahoma" w:cs="Tahoma"/>
                <w:sz w:val="20"/>
                <w:szCs w:val="20"/>
              </w:rPr>
              <w:t>600,89</w:t>
            </w:r>
          </w:p>
          <w:p w:rsidR="005129BE" w:rsidRPr="00BE0B9B" w:rsidRDefault="005129BE" w:rsidP="00672603">
            <w:pPr>
              <w:widowControl w:val="0"/>
              <w:autoSpaceDE w:val="0"/>
              <w:autoSpaceDN w:val="0"/>
              <w:adjustRightInd w:val="0"/>
              <w:jc w:val="center"/>
              <w:rPr>
                <w:rFonts w:eastAsia="Calibri"/>
                <w:sz w:val="20"/>
                <w:szCs w:val="20"/>
                <w:lang w:eastAsia="en-US"/>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и приравненным к нему категориям потребителей, за исключением указанного в строках 1.1.2–1.1.8:</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1961A4" w:rsidP="00672603">
            <w:pPr>
              <w:jc w:val="center"/>
              <w:rPr>
                <w:rFonts w:ascii="Tahoma" w:hAnsi="Tahoma" w:cs="Tahoma"/>
                <w:sz w:val="20"/>
                <w:szCs w:val="20"/>
              </w:rPr>
            </w:pPr>
            <w:r w:rsidRPr="00BE0B9B">
              <w:rPr>
                <w:rFonts w:ascii="Tahoma" w:hAnsi="Tahoma" w:cs="Tahoma"/>
                <w:sz w:val="20"/>
                <w:szCs w:val="20"/>
              </w:rPr>
              <w:t>427,19</w:t>
            </w:r>
          </w:p>
          <w:p w:rsidR="005129BE" w:rsidRPr="00BE0B9B" w:rsidRDefault="005129BE" w:rsidP="00672603">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378,22</w:t>
            </w:r>
          </w:p>
          <w:p w:rsidR="005129BE" w:rsidRPr="00BE0B9B" w:rsidRDefault="005129BE" w:rsidP="00672603">
            <w:pPr>
              <w:jc w:val="center"/>
              <w:rPr>
                <w:sz w:val="20"/>
                <w:szCs w:val="20"/>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стационарными электроплитами и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210,29</w:t>
            </w:r>
          </w:p>
          <w:p w:rsidR="005129BE" w:rsidRPr="00BE0B9B" w:rsidRDefault="005129BE" w:rsidP="00672603">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rFonts w:ascii="Tahoma" w:hAnsi="Tahoma" w:cs="Tahoma"/>
                <w:sz w:val="20"/>
                <w:szCs w:val="20"/>
              </w:rPr>
            </w:pPr>
            <w:r w:rsidRPr="00BE0B9B">
              <w:rPr>
                <w:rFonts w:ascii="Tahoma" w:hAnsi="Tahoma" w:cs="Tahoma"/>
                <w:sz w:val="20"/>
                <w:szCs w:val="20"/>
              </w:rPr>
              <w:t>208,43</w:t>
            </w:r>
          </w:p>
          <w:p w:rsidR="005129BE" w:rsidRPr="00BE0B9B" w:rsidRDefault="005129BE" w:rsidP="00672603">
            <w:pPr>
              <w:spacing w:after="200" w:line="276" w:lineRule="auto"/>
              <w:jc w:val="center"/>
              <w:rPr>
                <w:rFonts w:eastAsia="Calibri"/>
                <w:sz w:val="20"/>
                <w:szCs w:val="20"/>
                <w:lang w:eastAsia="en-US"/>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1.1.7</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1.1.8</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и приравненным к нему, за исключением населения и потребителей, указанных в строках 1.1.5–1.1.7:</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rPr>
          <w:trHeight w:val="71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Приравненным к населению категориям потребителей,</w:t>
            </w:r>
            <w:r w:rsidRPr="00BE0B9B">
              <w:rPr>
                <w:sz w:val="20"/>
                <w:szCs w:val="20"/>
              </w:rPr>
              <w:br/>
              <w:t>за исключением указанных в пункте 71(1) Основ ценообразования: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10,63</w:t>
            </w:r>
          </w:p>
          <w:p w:rsidR="005129BE" w:rsidRPr="00BE0B9B" w:rsidRDefault="005129BE" w:rsidP="00672603">
            <w:pPr>
              <w:spacing w:after="200" w:line="276" w:lineRule="auto"/>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ind w:left="-62"/>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14,25</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5129BE" w:rsidRPr="00BE0B9B" w:rsidRDefault="005129BE" w:rsidP="00672603">
            <w:pPr>
              <w:jc w:val="both"/>
              <w:rPr>
                <w:sz w:val="20"/>
                <w:szCs w:val="20"/>
              </w:rPr>
            </w:pPr>
            <w:r w:rsidRPr="00BE0B9B">
              <w:rPr>
                <w:sz w:val="20"/>
                <w:szCs w:val="20"/>
              </w:rPr>
              <w:t xml:space="preserve">  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w:t>
            </w:r>
            <w:r w:rsidRPr="00BE0B9B">
              <w:rPr>
                <w:sz w:val="20"/>
                <w:szCs w:val="20"/>
              </w:rPr>
              <w:br/>
              <w:t xml:space="preserve">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Садоводческим некоммерческим товариществам</w:t>
            </w:r>
            <w:r w:rsidRPr="00BE0B9B">
              <w:rPr>
                <w:sz w:val="20"/>
                <w:szCs w:val="20"/>
              </w:rPr>
              <w:br/>
              <w:t>и огородническим некоммерческим товариществам.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 xml:space="preserve">5,57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ind w:left="-141" w:firstLine="141"/>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5,44</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Юридическим лицам, приобретающим электрическую энергию (мощность) в целях потребления осужденными</w:t>
            </w:r>
            <w:r w:rsidRPr="00BE0B9B">
              <w:rPr>
                <w:sz w:val="20"/>
                <w:szCs w:val="20"/>
              </w:rPr>
              <w:br/>
              <w:t>в помещениях для их содержания при условии наличия раздельного учета электрической энергии для указанных помещений.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 xml:space="preserve">2,26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2,47</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Юридическим и физическим лицам, приобретающим электрическую энергию (мощность) в целях потребления</w:t>
            </w:r>
            <w:r w:rsidRPr="00BE0B9B">
              <w:rPr>
                <w:sz w:val="20"/>
                <w:szCs w:val="20"/>
              </w:rPr>
              <w:br/>
              <w:t>на коммунально-бытовые нужды в населенных пунктах</w:t>
            </w:r>
            <w:r w:rsidRPr="00BE0B9B">
              <w:rPr>
                <w:sz w:val="20"/>
                <w:szCs w:val="20"/>
              </w:rPr>
              <w:br/>
              <w:t>и жилых зонах при воинских частях и рассчитывающимся</w:t>
            </w:r>
            <w:r w:rsidRPr="00BE0B9B">
              <w:rPr>
                <w:sz w:val="20"/>
                <w:szCs w:val="20"/>
              </w:rPr>
              <w:br/>
              <w:t>по договору энергоснабжения по показаниям общего прибора учета электрической энергии.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0</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Содержащимся за счет прихожан религиозным организациям.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2,80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2,18</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1.1.9.6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w:t>
            </w:r>
            <w:r w:rsidRPr="00BE0B9B">
              <w:rPr>
                <w:sz w:val="20"/>
                <w:szCs w:val="20"/>
              </w:rPr>
              <w:br/>
              <w:t>на коммунально-бытовые нужды и не используемую для осуществления коммерческой деятельности.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0</w:t>
            </w:r>
          </w:p>
          <w:p w:rsidR="005129BE" w:rsidRPr="00BE0B9B" w:rsidRDefault="005129BE" w:rsidP="00672603">
            <w:pPr>
              <w:spacing w:after="200" w:line="276" w:lineRule="auto"/>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4,159</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и приравненным к нему категориям потребителей, за исключением указанного в строках 1.2.2–1.2.8:</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w:t>
            </w:r>
            <w:r w:rsidRPr="00BE0B9B">
              <w:rPr>
                <w:sz w:val="20"/>
                <w:szCs w:val="20"/>
              </w:rPr>
              <w:br/>
              <w:t>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стационарными электроплитами и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w:t>
            </w:r>
            <w:r w:rsidRPr="00BE0B9B">
              <w:rPr>
                <w:sz w:val="20"/>
                <w:szCs w:val="20"/>
              </w:rPr>
              <w:br/>
              <w:t xml:space="preserve">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1.2.7</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1.2.8</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Населению, проживающему в сельских населенных пунктах, и приравненным к нему, за исключением населения и потребителей, указанных в строках 1.2.5–1.2.7:</w:t>
            </w:r>
          </w:p>
          <w:p w:rsidR="005129BE" w:rsidRPr="00BE0B9B" w:rsidRDefault="005129BE" w:rsidP="00672603">
            <w:pPr>
              <w:jc w:val="both"/>
              <w:rPr>
                <w:sz w:val="20"/>
                <w:szCs w:val="20"/>
              </w:rPr>
            </w:pPr>
            <w:r w:rsidRPr="00BE0B9B">
              <w:rPr>
                <w:sz w:val="20"/>
                <w:szCs w:val="20"/>
              </w:rPr>
              <w:t xml:space="preserve">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xml:space="preserve">  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Приравненным к населению категориям потребителей,</w:t>
            </w:r>
            <w:r w:rsidRPr="00BE0B9B">
              <w:rPr>
                <w:sz w:val="20"/>
                <w:szCs w:val="20"/>
              </w:rPr>
              <w:br/>
              <w:t>за исключением указанных в пункте 71(1) Основ ценообразования: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5129BE" w:rsidRPr="00BE0B9B" w:rsidRDefault="005129BE" w:rsidP="00672603">
            <w:pPr>
              <w:jc w:val="both"/>
              <w:rPr>
                <w:sz w:val="20"/>
                <w:szCs w:val="20"/>
              </w:rPr>
            </w:pPr>
            <w:r w:rsidRPr="00BE0B9B">
              <w:rPr>
                <w:sz w:val="20"/>
                <w:szCs w:val="20"/>
              </w:rPr>
              <w:t xml:space="preserve">  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w:t>
            </w:r>
            <w:r w:rsidRPr="00BE0B9B">
              <w:rPr>
                <w:sz w:val="20"/>
                <w:szCs w:val="20"/>
              </w:rPr>
              <w:br/>
              <w:t xml:space="preserve">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Садоводческим некоммерческим товариществам</w:t>
            </w:r>
            <w:r w:rsidRPr="00BE0B9B">
              <w:rPr>
                <w:sz w:val="20"/>
                <w:szCs w:val="20"/>
              </w:rPr>
              <w:br/>
              <w:t>и огородническим некоммерческим товариществам.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Юридическим лицам, приобретающим электрическую энергию (мощность) в целях потребления осужденными</w:t>
            </w:r>
            <w:r w:rsidRPr="00BE0B9B">
              <w:rPr>
                <w:sz w:val="20"/>
                <w:szCs w:val="20"/>
              </w:rPr>
              <w:br/>
              <w:t>в помещениях для их содержания при условии наличия раздельного учета электрической энергии для указанных помещений.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Юридическим и физическим лицам, приобретающим электрическую энергию (мощность) в целях потребления</w:t>
            </w:r>
            <w:r w:rsidRPr="00BE0B9B">
              <w:rPr>
                <w:sz w:val="20"/>
                <w:szCs w:val="20"/>
              </w:rPr>
              <w:br/>
              <w:t>на коммунально-бытовые нужды в населенных пунктах</w:t>
            </w:r>
            <w:r w:rsidRPr="00BE0B9B">
              <w:rPr>
                <w:sz w:val="20"/>
                <w:szCs w:val="20"/>
              </w:rPr>
              <w:br/>
              <w:t>и жилых зонах при воинских частях и рассчитывающимся</w:t>
            </w:r>
            <w:r w:rsidRPr="00BE0B9B">
              <w:rPr>
                <w:sz w:val="20"/>
                <w:szCs w:val="20"/>
              </w:rPr>
              <w:br/>
              <w:t>по договору энергоснабжения по показаниям общего прибора учета электрической энергии.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Содержащимся за счет прихожан религиозным организациям.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1.2.9.6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w:t>
            </w:r>
            <w:r w:rsidRPr="00BE0B9B">
              <w:rPr>
                <w:sz w:val="20"/>
                <w:szCs w:val="20"/>
              </w:rPr>
              <w:br/>
              <w:t>на коммунально-бытовые нужды и не используемую для осуществления коммерческой деятельности.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Pr>
          <w:p w:rsidR="005129BE" w:rsidRPr="00BE0B9B" w:rsidRDefault="005129BE" w:rsidP="00672603">
            <w:pPr>
              <w:spacing w:after="200" w:line="276" w:lineRule="auto"/>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1.3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Плановый объем полезного отпуска электрической энергии потребителям, не относящимся к населению</w:t>
            </w:r>
            <w:r w:rsidRPr="00BE0B9B">
              <w:rPr>
                <w:sz w:val="20"/>
                <w:szCs w:val="20"/>
              </w:rPr>
              <w:br/>
              <w:t>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млн.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ind w:hanging="62"/>
              <w:jc w:val="center"/>
              <w:rPr>
                <w:sz w:val="20"/>
                <w:szCs w:val="20"/>
              </w:rPr>
            </w:pPr>
            <w:r w:rsidRPr="00BE0B9B">
              <w:rPr>
                <w:sz w:val="20"/>
                <w:szCs w:val="20"/>
              </w:rPr>
              <w:t>609,51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359,43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59,33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367,38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p>
          <w:p w:rsidR="005129BE" w:rsidRPr="00BE0B9B" w:rsidRDefault="005129BE" w:rsidP="00672603">
            <w:pPr>
              <w:jc w:val="right"/>
              <w:rPr>
                <w:rFonts w:ascii="Tahoma" w:hAnsi="Tahoma" w:cs="Tahoma"/>
                <w:sz w:val="20"/>
                <w:szCs w:val="20"/>
              </w:rPr>
            </w:pPr>
            <w:r w:rsidRPr="00BE0B9B">
              <w:rPr>
                <w:rFonts w:ascii="Tahoma" w:hAnsi="Tahoma" w:cs="Tahoma"/>
                <w:sz w:val="20"/>
                <w:szCs w:val="20"/>
              </w:rPr>
              <w:t>169,33</w:t>
            </w:r>
          </w:p>
          <w:p w:rsidR="005129BE" w:rsidRPr="00BE0B9B" w:rsidRDefault="005129BE" w:rsidP="00672603">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ind w:hanging="62"/>
              <w:jc w:val="center"/>
              <w:rPr>
                <w:sz w:val="20"/>
                <w:szCs w:val="20"/>
              </w:rPr>
            </w:pPr>
            <w:r w:rsidRPr="00BE0B9B">
              <w:rPr>
                <w:sz w:val="20"/>
                <w:szCs w:val="20"/>
              </w:rPr>
              <w:t>575,90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363,00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64,86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301,57</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p>
          <w:p w:rsidR="005129BE" w:rsidRPr="00BE0B9B" w:rsidRDefault="005129BE" w:rsidP="00672603">
            <w:pPr>
              <w:jc w:val="right"/>
              <w:rPr>
                <w:rFonts w:ascii="Tahoma" w:hAnsi="Tahoma" w:cs="Tahoma"/>
                <w:sz w:val="20"/>
                <w:szCs w:val="20"/>
              </w:rPr>
            </w:pPr>
            <w:r w:rsidRPr="00BE0B9B">
              <w:rPr>
                <w:rFonts w:ascii="Tahoma" w:hAnsi="Tahoma" w:cs="Tahoma"/>
                <w:sz w:val="20"/>
                <w:szCs w:val="20"/>
              </w:rPr>
              <w:t>248,75</w:t>
            </w:r>
          </w:p>
          <w:p w:rsidR="005129BE" w:rsidRPr="00BE0B9B" w:rsidRDefault="005129BE" w:rsidP="00672603">
            <w:pPr>
              <w:jc w:val="right"/>
              <w:rPr>
                <w:rFonts w:ascii="Tahoma" w:hAnsi="Tahoma" w:cs="Tahoma"/>
                <w:sz w:val="20"/>
                <w:szCs w:val="20"/>
              </w:rPr>
            </w:pP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w:t>
            </w:r>
            <w:r w:rsidRPr="00BE0B9B">
              <w:rPr>
                <w:sz w:val="20"/>
                <w:szCs w:val="20"/>
              </w:rPr>
              <w:br/>
              <w:t>в том числе: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МВт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bCs/>
                <w:sz w:val="20"/>
                <w:szCs w:val="20"/>
              </w:rPr>
            </w:pPr>
            <w:r w:rsidRPr="00BE0B9B">
              <w:rPr>
                <w:bCs/>
                <w:sz w:val="20"/>
                <w:szCs w:val="20"/>
              </w:rPr>
              <w:t>166,19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85,96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103,01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234,44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sz w:val="20"/>
                <w:szCs w:val="20"/>
              </w:rPr>
            </w:pPr>
            <w:r w:rsidRPr="00BE0B9B">
              <w:rPr>
                <w:sz w:val="20"/>
                <w:szCs w:val="20"/>
              </w:rPr>
              <w:t>163,49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90,59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16,45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80,87</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256,49</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2.1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МВт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sz w:val="20"/>
                <w:szCs w:val="20"/>
              </w:rPr>
            </w:pPr>
            <w:r w:rsidRPr="00BE0B9B">
              <w:rPr>
                <w:sz w:val="20"/>
                <w:szCs w:val="20"/>
              </w:rPr>
              <w:t>183,04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ind w:left="-119" w:firstLine="119"/>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rFonts w:eastAsia="Calibri"/>
                <w:sz w:val="20"/>
                <w:szCs w:val="20"/>
                <w:lang w:eastAsia="en-US"/>
              </w:rPr>
            </w:pPr>
            <w:r w:rsidRPr="00BE0B9B">
              <w:rPr>
                <w:rFonts w:eastAsia="Calibri"/>
                <w:sz w:val="20"/>
                <w:szCs w:val="20"/>
                <w:lang w:eastAsia="en-US"/>
              </w:rPr>
              <w:t>180,85</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2.2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Населения и приравненных к нему категорий потребителей (сверх социальной нормы потребления электроэнергии (мощности)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МВт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х</w:t>
            </w:r>
          </w:p>
        </w:tc>
      </w:tr>
      <w:tr w:rsidR="00F31406" w:rsidRPr="00BE0B9B" w:rsidTr="00F314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center"/>
              <w:rPr>
                <w:sz w:val="20"/>
                <w:szCs w:val="20"/>
              </w:rPr>
            </w:pPr>
            <w:r w:rsidRPr="00BE0B9B">
              <w:rPr>
                <w:sz w:val="20"/>
                <w:szCs w:val="20"/>
              </w:rPr>
              <w:t>2.3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jc w:val="both"/>
              <w:rPr>
                <w:sz w:val="20"/>
                <w:szCs w:val="20"/>
              </w:rPr>
            </w:pPr>
            <w:r w:rsidRPr="00BE0B9B">
              <w:rPr>
                <w:sz w:val="20"/>
                <w:szCs w:val="20"/>
              </w:rPr>
              <w:t>Величина заявленной мощности потребителей,</w:t>
            </w:r>
            <w:r w:rsidRPr="00BE0B9B">
              <w:rPr>
                <w:sz w:val="20"/>
                <w:szCs w:val="20"/>
              </w:rPr>
              <w:br/>
              <w:t>не относящихся к населению и приравненным к нему категориям потребителей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p>
          <w:p w:rsidR="005129BE" w:rsidRPr="00BE0B9B" w:rsidRDefault="005129BE" w:rsidP="00672603">
            <w:pPr>
              <w:widowControl w:val="0"/>
              <w:autoSpaceDE w:val="0"/>
              <w:autoSpaceDN w:val="0"/>
              <w:adjustRightInd w:val="0"/>
              <w:jc w:val="center"/>
              <w:rPr>
                <w:rFonts w:eastAsia="Calibri"/>
                <w:sz w:val="20"/>
                <w:szCs w:val="20"/>
                <w:lang w:eastAsia="en-US"/>
              </w:rPr>
            </w:pPr>
            <w:r w:rsidRPr="00BE0B9B">
              <w:rPr>
                <w:rFonts w:eastAsia="Calibri"/>
                <w:sz w:val="20"/>
                <w:szCs w:val="20"/>
                <w:lang w:eastAsia="en-US"/>
              </w:rPr>
              <w:t>МВт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bCs/>
                <w:sz w:val="20"/>
                <w:szCs w:val="20"/>
              </w:rPr>
            </w:pPr>
            <w:r w:rsidRPr="00BE0B9B">
              <w:rPr>
                <w:bCs/>
                <w:sz w:val="20"/>
                <w:szCs w:val="20"/>
              </w:rPr>
              <w:t>166,19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85,96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103,01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p>
          <w:p w:rsidR="005129BE" w:rsidRPr="00BE0B9B" w:rsidRDefault="005129BE" w:rsidP="00672603">
            <w:pPr>
              <w:jc w:val="right"/>
              <w:rPr>
                <w:rFonts w:ascii="Tahoma" w:hAnsi="Tahoma" w:cs="Tahoma"/>
                <w:sz w:val="20"/>
                <w:szCs w:val="20"/>
              </w:rPr>
            </w:pPr>
            <w:r w:rsidRPr="00BE0B9B">
              <w:rPr>
                <w:rFonts w:ascii="Tahoma" w:hAnsi="Tahoma" w:cs="Tahoma"/>
                <w:sz w:val="20"/>
                <w:szCs w:val="20"/>
              </w:rPr>
              <w:t>51,40</w:t>
            </w:r>
          </w:p>
          <w:p w:rsidR="005129BE" w:rsidRPr="00BE0B9B" w:rsidRDefault="005129BE" w:rsidP="00672603">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center"/>
              <w:rPr>
                <w:sz w:val="20"/>
                <w:szCs w:val="20"/>
              </w:rPr>
            </w:pPr>
            <w:r w:rsidRPr="00BE0B9B">
              <w:rPr>
                <w:sz w:val="20"/>
                <w:szCs w:val="20"/>
              </w:rPr>
              <w:t>163,49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90,59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16,45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r w:rsidRPr="00BE0B9B">
              <w:rPr>
                <w:rFonts w:ascii="Tahoma" w:hAnsi="Tahoma" w:cs="Tahoma"/>
                <w:sz w:val="20"/>
                <w:szCs w:val="20"/>
              </w:rPr>
              <w:t>80,87</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20"/>
                <w:szCs w:val="20"/>
              </w:rPr>
            </w:pPr>
          </w:p>
          <w:p w:rsidR="005129BE" w:rsidRPr="00BE0B9B" w:rsidRDefault="005129BE" w:rsidP="00672603">
            <w:pPr>
              <w:jc w:val="right"/>
              <w:rPr>
                <w:rFonts w:ascii="Tahoma" w:hAnsi="Tahoma" w:cs="Tahoma"/>
                <w:sz w:val="20"/>
                <w:szCs w:val="20"/>
              </w:rPr>
            </w:pPr>
            <w:r w:rsidRPr="00BE0B9B">
              <w:rPr>
                <w:rFonts w:ascii="Tahoma" w:hAnsi="Tahoma" w:cs="Tahoma"/>
                <w:sz w:val="20"/>
                <w:szCs w:val="20"/>
              </w:rPr>
              <w:t>75,63</w:t>
            </w:r>
          </w:p>
          <w:p w:rsidR="005129BE" w:rsidRPr="00BE0B9B" w:rsidRDefault="005129BE" w:rsidP="00672603">
            <w:pPr>
              <w:jc w:val="right"/>
              <w:rPr>
                <w:rFonts w:ascii="Tahoma" w:hAnsi="Tahoma" w:cs="Tahoma"/>
                <w:sz w:val="20"/>
                <w:szCs w:val="20"/>
              </w:rPr>
            </w:pPr>
          </w:p>
        </w:tc>
      </w:tr>
    </w:tbl>
    <w:p w:rsidR="005129BE" w:rsidRPr="00BE0B9B" w:rsidRDefault="005129BE" w:rsidP="005129BE">
      <w:pPr>
        <w:jc w:val="right"/>
        <w:rPr>
          <w:sz w:val="20"/>
          <w:szCs w:val="20"/>
        </w:rPr>
      </w:pPr>
    </w:p>
    <w:p w:rsidR="005129BE" w:rsidRPr="00BE0B9B" w:rsidRDefault="005129BE" w:rsidP="005129BE">
      <w:pPr>
        <w:jc w:val="right"/>
        <w:rPr>
          <w:sz w:val="20"/>
          <w:szCs w:val="20"/>
        </w:rPr>
      </w:pPr>
      <w:r w:rsidRPr="00BE0B9B">
        <w:rPr>
          <w:sz w:val="20"/>
          <w:szCs w:val="20"/>
        </w:rPr>
        <w:br/>
      </w:r>
    </w:p>
    <w:p w:rsidR="005129BE" w:rsidRDefault="005129BE" w:rsidP="005129BE">
      <w:pPr>
        <w:jc w:val="right"/>
      </w:pPr>
    </w:p>
    <w:p w:rsidR="00CD35C2" w:rsidRDefault="00CD35C2" w:rsidP="005129BE">
      <w:pPr>
        <w:jc w:val="right"/>
      </w:pPr>
    </w:p>
    <w:p w:rsidR="00CD35C2" w:rsidRDefault="00CD35C2" w:rsidP="005129BE">
      <w:pPr>
        <w:jc w:val="right"/>
      </w:pPr>
    </w:p>
    <w:p w:rsidR="00CD35C2" w:rsidRDefault="00CD35C2" w:rsidP="005129BE">
      <w:pPr>
        <w:jc w:val="right"/>
      </w:pPr>
    </w:p>
    <w:p w:rsidR="00CD35C2" w:rsidRDefault="00CD35C2" w:rsidP="005129BE">
      <w:pPr>
        <w:jc w:val="right"/>
      </w:pPr>
    </w:p>
    <w:p w:rsidR="00CD35C2" w:rsidRPr="00BE0B9B" w:rsidRDefault="00CD35C2" w:rsidP="005129BE">
      <w:pPr>
        <w:jc w:val="right"/>
      </w:pPr>
    </w:p>
    <w:p w:rsidR="005129BE" w:rsidRPr="00BE0B9B" w:rsidRDefault="005129BE" w:rsidP="005129BE">
      <w:pPr>
        <w:jc w:val="right"/>
      </w:pPr>
    </w:p>
    <w:p w:rsidR="005129BE" w:rsidRPr="00BE0B9B" w:rsidRDefault="005129BE" w:rsidP="005129BE">
      <w:pPr>
        <w:shd w:val="clear" w:color="auto" w:fill="FFFFFF"/>
        <w:jc w:val="right"/>
      </w:pPr>
      <w:r w:rsidRPr="00BE0B9B">
        <w:t xml:space="preserve">Приложение № </w:t>
      </w:r>
      <w:r w:rsidR="00F31406" w:rsidRPr="00BE0B9B">
        <w:t>2</w:t>
      </w:r>
    </w:p>
    <w:p w:rsidR="005129BE" w:rsidRPr="00BE0B9B" w:rsidRDefault="005129BE" w:rsidP="005129BE">
      <w:pPr>
        <w:shd w:val="clear" w:color="auto" w:fill="FFFFFF"/>
        <w:jc w:val="right"/>
      </w:pPr>
      <w:r w:rsidRPr="00BE0B9B">
        <w:t xml:space="preserve">к </w:t>
      </w:r>
      <w:r w:rsidR="00F31406" w:rsidRPr="00BE0B9B">
        <w:t>п</w:t>
      </w:r>
      <w:r w:rsidRPr="00BE0B9B">
        <w:t>риказу Республиканской службы по тарифам</w:t>
      </w:r>
    </w:p>
    <w:p w:rsidR="005129BE" w:rsidRPr="00BE0B9B" w:rsidRDefault="005129BE" w:rsidP="005129BE">
      <w:pPr>
        <w:autoSpaceDE w:val="0"/>
        <w:autoSpaceDN w:val="0"/>
        <w:adjustRightInd w:val="0"/>
        <w:jc w:val="right"/>
      </w:pPr>
      <w:r w:rsidRPr="00BE0B9B">
        <w:t>Республики Бу</w:t>
      </w:r>
      <w:r w:rsidR="00213E46">
        <w:t>рятия от  19.12.2023  № 1/35</w:t>
      </w:r>
    </w:p>
    <w:p w:rsidR="005129BE" w:rsidRPr="00BE0B9B" w:rsidRDefault="005129BE" w:rsidP="005129BE">
      <w:pPr>
        <w:ind w:left="8789"/>
        <w:jc w:val="right"/>
      </w:pPr>
    </w:p>
    <w:p w:rsidR="005129BE" w:rsidRPr="00BE0B9B" w:rsidRDefault="005129BE" w:rsidP="005129BE">
      <w:pPr>
        <w:pStyle w:val="ConsPlusNormal"/>
        <w:jc w:val="center"/>
        <w:rPr>
          <w:rFonts w:ascii="Times New Roman" w:hAnsi="Times New Roman" w:cs="Times New Roman"/>
          <w:sz w:val="24"/>
          <w:szCs w:val="24"/>
        </w:rPr>
      </w:pPr>
      <w:r w:rsidRPr="00BE0B9B">
        <w:rPr>
          <w:rFonts w:ascii="Times New Roman" w:hAnsi="Times New Roman" w:cs="Times New Roman"/>
          <w:sz w:val="24"/>
          <w:szCs w:val="24"/>
        </w:rPr>
        <w:t>Единые (котловые) тарифы на услуги по передаче электрической энергии по сетям Республики Бурятия, поставляемой населению и приравненным к нему категориям потребителей, на __2024__ год</w:t>
      </w:r>
    </w:p>
    <w:p w:rsidR="005129BE" w:rsidRPr="00BE0B9B" w:rsidRDefault="005129BE" w:rsidP="005129B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751"/>
        <w:gridCol w:w="253"/>
        <w:gridCol w:w="1182"/>
        <w:gridCol w:w="193"/>
        <w:gridCol w:w="23"/>
        <w:gridCol w:w="1218"/>
        <w:gridCol w:w="149"/>
        <w:gridCol w:w="31"/>
        <w:gridCol w:w="1250"/>
        <w:gridCol w:w="146"/>
        <w:gridCol w:w="1237"/>
        <w:gridCol w:w="108"/>
        <w:gridCol w:w="15"/>
        <w:gridCol w:w="1263"/>
        <w:gridCol w:w="67"/>
        <w:gridCol w:w="29"/>
        <w:gridCol w:w="1472"/>
      </w:tblGrid>
      <w:tr w:rsidR="005129BE" w:rsidRPr="00BE0B9B" w:rsidTr="00672603">
        <w:tc>
          <w:tcPr>
            <w:tcW w:w="959" w:type="dxa"/>
            <w:vMerge w:val="restart"/>
            <w:shd w:val="clear" w:color="auto" w:fill="auto"/>
            <w:vAlign w:val="center"/>
          </w:tcPr>
          <w:p w:rsidR="005129BE" w:rsidRPr="00BE0B9B" w:rsidRDefault="005129BE" w:rsidP="00672603">
            <w:pPr>
              <w:jc w:val="center"/>
              <w:rPr>
                <w:sz w:val="20"/>
                <w:szCs w:val="20"/>
              </w:rPr>
            </w:pPr>
            <w:r w:rsidRPr="00BE0B9B">
              <w:rPr>
                <w:sz w:val="20"/>
                <w:szCs w:val="20"/>
              </w:rPr>
              <w:t>№ п/п</w:t>
            </w:r>
          </w:p>
        </w:tc>
        <w:tc>
          <w:tcPr>
            <w:tcW w:w="5709" w:type="dxa"/>
            <w:vMerge w:val="restart"/>
            <w:shd w:val="clear" w:color="auto" w:fill="auto"/>
            <w:vAlign w:val="center"/>
          </w:tcPr>
          <w:p w:rsidR="005129BE" w:rsidRPr="00BE0B9B" w:rsidRDefault="005129BE" w:rsidP="00672603">
            <w:pPr>
              <w:jc w:val="center"/>
              <w:rPr>
                <w:sz w:val="20"/>
                <w:szCs w:val="20"/>
              </w:rPr>
            </w:pPr>
            <w:r w:rsidRPr="00BE0B9B">
              <w:rPr>
                <w:sz w:val="20"/>
                <w:szCs w:val="20"/>
              </w:rPr>
              <w:t>Категории потребителей с разбивкой</w:t>
            </w:r>
            <w:r w:rsidRPr="00BE0B9B">
              <w:rPr>
                <w:sz w:val="20"/>
                <w:szCs w:val="20"/>
              </w:rPr>
              <w:br/>
              <w:t>по ставкам и дифференциацией</w:t>
            </w:r>
            <w:r w:rsidRPr="00BE0B9B">
              <w:rPr>
                <w:sz w:val="20"/>
                <w:szCs w:val="20"/>
              </w:rPr>
              <w:br/>
              <w:t>по зонам суток</w:t>
            </w:r>
          </w:p>
        </w:tc>
        <w:tc>
          <w:tcPr>
            <w:tcW w:w="8574" w:type="dxa"/>
            <w:gridSpan w:val="16"/>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Цена (тариф), руб./кВт·ч  (без НДС)</w:t>
            </w:r>
          </w:p>
        </w:tc>
      </w:tr>
      <w:tr w:rsidR="005129BE" w:rsidRPr="00BE0B9B" w:rsidTr="00672603">
        <w:tc>
          <w:tcPr>
            <w:tcW w:w="959" w:type="dxa"/>
            <w:vMerge/>
            <w:shd w:val="clear" w:color="auto" w:fill="auto"/>
          </w:tcPr>
          <w:p w:rsidR="005129BE" w:rsidRPr="00BE0B9B" w:rsidRDefault="005129BE" w:rsidP="00672603">
            <w:pPr>
              <w:jc w:val="center"/>
              <w:rPr>
                <w:sz w:val="20"/>
                <w:szCs w:val="20"/>
              </w:rPr>
            </w:pPr>
          </w:p>
        </w:tc>
        <w:tc>
          <w:tcPr>
            <w:tcW w:w="5709" w:type="dxa"/>
            <w:vMerge/>
            <w:shd w:val="clear" w:color="auto" w:fill="auto"/>
          </w:tcPr>
          <w:p w:rsidR="005129BE" w:rsidRPr="00BE0B9B" w:rsidRDefault="005129BE" w:rsidP="00672603">
            <w:pPr>
              <w:jc w:val="center"/>
              <w:rPr>
                <w:sz w:val="20"/>
                <w:szCs w:val="20"/>
              </w:rPr>
            </w:pPr>
          </w:p>
        </w:tc>
        <w:tc>
          <w:tcPr>
            <w:tcW w:w="4268" w:type="dxa"/>
            <w:gridSpan w:val="8"/>
            <w:shd w:val="clear" w:color="auto" w:fill="auto"/>
            <w:vAlign w:val="center"/>
          </w:tcPr>
          <w:p w:rsidR="005129BE" w:rsidRPr="00BE0B9B" w:rsidRDefault="005129BE" w:rsidP="00672603">
            <w:pPr>
              <w:jc w:val="center"/>
              <w:rPr>
                <w:sz w:val="20"/>
                <w:szCs w:val="20"/>
              </w:rPr>
            </w:pPr>
            <w:r w:rsidRPr="00BE0B9B">
              <w:rPr>
                <w:sz w:val="20"/>
                <w:szCs w:val="20"/>
              </w:rPr>
              <w:t>I полугодие</w:t>
            </w:r>
          </w:p>
        </w:tc>
        <w:tc>
          <w:tcPr>
            <w:tcW w:w="4306" w:type="dxa"/>
            <w:gridSpan w:val="8"/>
            <w:tcBorders>
              <w:right w:val="single" w:sz="4" w:space="0" w:color="auto"/>
            </w:tcBorders>
            <w:shd w:val="clear" w:color="auto" w:fill="auto"/>
            <w:vAlign w:val="center"/>
          </w:tcPr>
          <w:p w:rsidR="005129BE" w:rsidRPr="00BE0B9B" w:rsidRDefault="005129BE" w:rsidP="00672603">
            <w:pPr>
              <w:jc w:val="center"/>
              <w:rPr>
                <w:sz w:val="20"/>
                <w:szCs w:val="20"/>
              </w:rPr>
            </w:pPr>
            <w:r w:rsidRPr="00BE0B9B">
              <w:rPr>
                <w:sz w:val="20"/>
                <w:szCs w:val="20"/>
              </w:rPr>
              <w:t>II полугодие</w:t>
            </w:r>
          </w:p>
        </w:tc>
      </w:tr>
      <w:tr w:rsidR="005129BE" w:rsidRPr="00BE0B9B" w:rsidTr="00672603">
        <w:tc>
          <w:tcPr>
            <w:tcW w:w="959" w:type="dxa"/>
            <w:vMerge/>
            <w:shd w:val="clear" w:color="auto" w:fill="auto"/>
          </w:tcPr>
          <w:p w:rsidR="005129BE" w:rsidRPr="00BE0B9B" w:rsidRDefault="005129BE" w:rsidP="00672603">
            <w:pPr>
              <w:jc w:val="center"/>
              <w:rPr>
                <w:sz w:val="20"/>
                <w:szCs w:val="20"/>
              </w:rPr>
            </w:pPr>
          </w:p>
        </w:tc>
        <w:tc>
          <w:tcPr>
            <w:tcW w:w="5709" w:type="dxa"/>
            <w:vMerge/>
            <w:shd w:val="clear" w:color="auto" w:fill="auto"/>
          </w:tcPr>
          <w:p w:rsidR="005129BE" w:rsidRPr="00BE0B9B" w:rsidRDefault="005129BE" w:rsidP="00672603">
            <w:pPr>
              <w:ind w:firstLine="286"/>
              <w:jc w:val="center"/>
              <w:rPr>
                <w:sz w:val="20"/>
                <w:szCs w:val="20"/>
              </w:rPr>
            </w:pPr>
          </w:p>
        </w:tc>
        <w:tc>
          <w:tcPr>
            <w:tcW w:w="1424" w:type="dxa"/>
            <w:gridSpan w:val="2"/>
            <w:shd w:val="clear" w:color="auto" w:fill="auto"/>
          </w:tcPr>
          <w:p w:rsidR="005129BE" w:rsidRPr="00BE0B9B" w:rsidRDefault="005129BE" w:rsidP="00672603">
            <w:pPr>
              <w:jc w:val="center"/>
              <w:rPr>
                <w:sz w:val="20"/>
                <w:szCs w:val="20"/>
              </w:rPr>
            </w:pPr>
            <w:r w:rsidRPr="00BE0B9B">
              <w:rPr>
                <w:sz w:val="20"/>
                <w:szCs w:val="20"/>
              </w:rPr>
              <w:t xml:space="preserve">Для первого диапазона объемов потребления электрической энергии </w:t>
            </w:r>
          </w:p>
        </w:tc>
        <w:tc>
          <w:tcPr>
            <w:tcW w:w="1424" w:type="dxa"/>
            <w:gridSpan w:val="3"/>
            <w:shd w:val="clear" w:color="auto" w:fill="auto"/>
          </w:tcPr>
          <w:p w:rsidR="005129BE" w:rsidRPr="00BE0B9B" w:rsidRDefault="005129BE" w:rsidP="00672603">
            <w:pPr>
              <w:jc w:val="center"/>
              <w:rPr>
                <w:sz w:val="20"/>
                <w:szCs w:val="20"/>
              </w:rPr>
            </w:pPr>
            <w:r w:rsidRPr="00BE0B9B">
              <w:rPr>
                <w:sz w:val="20"/>
                <w:szCs w:val="20"/>
              </w:rPr>
              <w:t>Для второго диапазона объемов потребления электрической энергии</w:t>
            </w:r>
          </w:p>
        </w:tc>
        <w:tc>
          <w:tcPr>
            <w:tcW w:w="1420" w:type="dxa"/>
            <w:gridSpan w:val="3"/>
            <w:shd w:val="clear" w:color="auto" w:fill="auto"/>
          </w:tcPr>
          <w:p w:rsidR="005129BE" w:rsidRPr="00BE0B9B" w:rsidRDefault="005129BE" w:rsidP="00672603">
            <w:pPr>
              <w:jc w:val="center"/>
              <w:rPr>
                <w:sz w:val="20"/>
                <w:szCs w:val="20"/>
              </w:rPr>
            </w:pPr>
            <w:r w:rsidRPr="00BE0B9B">
              <w:rPr>
                <w:sz w:val="20"/>
                <w:szCs w:val="20"/>
              </w:rPr>
              <w:t>Для третьего диапазона объемов потребления электрической энергии</w:t>
            </w:r>
          </w:p>
        </w:tc>
        <w:tc>
          <w:tcPr>
            <w:tcW w:w="1373" w:type="dxa"/>
            <w:gridSpan w:val="2"/>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 xml:space="preserve">Для первого диапазона объемов потребления электрической энергии </w:t>
            </w:r>
          </w:p>
        </w:tc>
        <w:tc>
          <w:tcPr>
            <w:tcW w:w="1376" w:type="dxa"/>
            <w:gridSpan w:val="3"/>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 xml:space="preserve">Для второго диапазона объемов потребления электрической энергии </w:t>
            </w:r>
          </w:p>
        </w:tc>
        <w:tc>
          <w:tcPr>
            <w:tcW w:w="1557" w:type="dxa"/>
            <w:gridSpan w:val="3"/>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Для третьего диапазона объемов потребления электрической энергии</w:t>
            </w:r>
          </w:p>
        </w:tc>
      </w:tr>
      <w:tr w:rsidR="005129BE" w:rsidRPr="00BE0B9B" w:rsidTr="00672603">
        <w:tc>
          <w:tcPr>
            <w:tcW w:w="959" w:type="dxa"/>
            <w:shd w:val="clear" w:color="auto" w:fill="auto"/>
          </w:tcPr>
          <w:p w:rsidR="005129BE" w:rsidRPr="00BE0B9B" w:rsidRDefault="005129BE" w:rsidP="00672603">
            <w:pPr>
              <w:jc w:val="center"/>
              <w:rPr>
                <w:sz w:val="20"/>
                <w:szCs w:val="20"/>
              </w:rPr>
            </w:pPr>
            <w:r w:rsidRPr="00BE0B9B">
              <w:rPr>
                <w:sz w:val="20"/>
                <w:szCs w:val="20"/>
              </w:rPr>
              <w:t>1</w:t>
            </w:r>
          </w:p>
        </w:tc>
        <w:tc>
          <w:tcPr>
            <w:tcW w:w="5709" w:type="dxa"/>
            <w:shd w:val="clear" w:color="auto" w:fill="auto"/>
          </w:tcPr>
          <w:p w:rsidR="005129BE" w:rsidRPr="00BE0B9B" w:rsidRDefault="005129BE" w:rsidP="00672603">
            <w:pPr>
              <w:ind w:firstLine="286"/>
              <w:jc w:val="center"/>
              <w:rPr>
                <w:sz w:val="20"/>
                <w:szCs w:val="20"/>
              </w:rPr>
            </w:pPr>
            <w:r w:rsidRPr="00BE0B9B">
              <w:rPr>
                <w:sz w:val="20"/>
                <w:szCs w:val="20"/>
              </w:rPr>
              <w:t>2</w:t>
            </w:r>
          </w:p>
        </w:tc>
        <w:tc>
          <w:tcPr>
            <w:tcW w:w="1424" w:type="dxa"/>
            <w:gridSpan w:val="2"/>
            <w:shd w:val="clear" w:color="auto" w:fill="auto"/>
          </w:tcPr>
          <w:p w:rsidR="005129BE" w:rsidRPr="00BE0B9B" w:rsidRDefault="005129BE" w:rsidP="00672603">
            <w:pPr>
              <w:jc w:val="center"/>
              <w:rPr>
                <w:sz w:val="20"/>
                <w:szCs w:val="20"/>
              </w:rPr>
            </w:pPr>
            <w:r w:rsidRPr="00BE0B9B">
              <w:rPr>
                <w:sz w:val="20"/>
                <w:szCs w:val="20"/>
              </w:rPr>
              <w:t>3</w:t>
            </w:r>
          </w:p>
        </w:tc>
        <w:tc>
          <w:tcPr>
            <w:tcW w:w="1424" w:type="dxa"/>
            <w:gridSpan w:val="3"/>
            <w:shd w:val="clear" w:color="auto" w:fill="auto"/>
          </w:tcPr>
          <w:p w:rsidR="005129BE" w:rsidRPr="00BE0B9B" w:rsidRDefault="005129BE" w:rsidP="00672603">
            <w:pPr>
              <w:jc w:val="center"/>
              <w:rPr>
                <w:sz w:val="20"/>
                <w:szCs w:val="20"/>
              </w:rPr>
            </w:pPr>
            <w:r w:rsidRPr="00BE0B9B">
              <w:rPr>
                <w:sz w:val="20"/>
                <w:szCs w:val="20"/>
              </w:rPr>
              <w:t>4</w:t>
            </w:r>
          </w:p>
        </w:tc>
        <w:tc>
          <w:tcPr>
            <w:tcW w:w="1420" w:type="dxa"/>
            <w:gridSpan w:val="3"/>
            <w:shd w:val="clear" w:color="auto" w:fill="auto"/>
          </w:tcPr>
          <w:p w:rsidR="005129BE" w:rsidRPr="00BE0B9B" w:rsidRDefault="005129BE" w:rsidP="00672603">
            <w:pPr>
              <w:jc w:val="center"/>
              <w:rPr>
                <w:sz w:val="20"/>
                <w:szCs w:val="20"/>
              </w:rPr>
            </w:pPr>
            <w:r w:rsidRPr="00BE0B9B">
              <w:rPr>
                <w:sz w:val="20"/>
                <w:szCs w:val="20"/>
              </w:rPr>
              <w:t>5</w:t>
            </w:r>
          </w:p>
        </w:tc>
        <w:tc>
          <w:tcPr>
            <w:tcW w:w="1373" w:type="dxa"/>
            <w:gridSpan w:val="2"/>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6</w:t>
            </w:r>
          </w:p>
        </w:tc>
        <w:tc>
          <w:tcPr>
            <w:tcW w:w="1376" w:type="dxa"/>
            <w:gridSpan w:val="3"/>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7</w:t>
            </w:r>
          </w:p>
        </w:tc>
        <w:tc>
          <w:tcPr>
            <w:tcW w:w="1557" w:type="dxa"/>
            <w:gridSpan w:val="3"/>
            <w:tcBorders>
              <w:right w:val="single" w:sz="4" w:space="0" w:color="auto"/>
            </w:tcBorders>
            <w:shd w:val="clear" w:color="auto" w:fill="auto"/>
          </w:tcPr>
          <w:p w:rsidR="005129BE" w:rsidRPr="00BE0B9B" w:rsidRDefault="005129BE" w:rsidP="00672603">
            <w:pPr>
              <w:jc w:val="center"/>
              <w:rPr>
                <w:sz w:val="20"/>
                <w:szCs w:val="20"/>
              </w:rPr>
            </w:pPr>
            <w:r w:rsidRPr="00BE0B9B">
              <w:rPr>
                <w:sz w:val="20"/>
                <w:szCs w:val="20"/>
              </w:rPr>
              <w:t>8</w:t>
            </w:r>
          </w:p>
        </w:tc>
      </w:tr>
      <w:tr w:rsidR="005129BE" w:rsidRPr="00BE0B9B" w:rsidTr="00672603">
        <w:tc>
          <w:tcPr>
            <w:tcW w:w="959" w:type="dxa"/>
            <w:shd w:val="clear" w:color="auto" w:fill="auto"/>
          </w:tcPr>
          <w:p w:rsidR="005129BE" w:rsidRPr="00BE0B9B" w:rsidRDefault="005129BE" w:rsidP="00672603">
            <w:pPr>
              <w:rPr>
                <w:sz w:val="20"/>
                <w:szCs w:val="20"/>
              </w:rPr>
            </w:pPr>
            <w:r w:rsidRPr="00BE0B9B">
              <w:rPr>
                <w:sz w:val="20"/>
                <w:szCs w:val="20"/>
              </w:rPr>
              <w:t>1.</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и приравненные к нему категории (тарифы указываются без учета НДС)</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1.1</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и приравненные к нему, за исключением населения и потребителей, указанных в строках 2–8:</w:t>
            </w:r>
          </w:p>
          <w:p w:rsidR="005129BE" w:rsidRPr="00BE0B9B" w:rsidRDefault="005129BE" w:rsidP="00672603">
            <w:pPr>
              <w:ind w:firstLine="320"/>
              <w:jc w:val="both"/>
              <w:rPr>
                <w:sz w:val="20"/>
                <w:szCs w:val="20"/>
              </w:rPr>
            </w:pPr>
            <w:r w:rsidRPr="00BE0B9B">
              <w:rPr>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 xml:space="preserve">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shd w:val="clear" w:color="auto" w:fill="auto"/>
          </w:tcPr>
          <w:p w:rsidR="005129BE" w:rsidRPr="00BE0B9B" w:rsidRDefault="005129BE" w:rsidP="00672603">
            <w:pPr>
              <w:ind w:firstLine="286"/>
              <w:jc w:val="both"/>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88" w:type="dxa"/>
            <w:gridSpan w:val="3"/>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86" w:type="dxa"/>
            <w:gridSpan w:val="2"/>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3,72762</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3,77252</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1.2</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1.3</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1.4</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1.5</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1.6</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1.7</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1.8</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Население, проживающее в сельских населенных пунктах, и приравненные к нему, за исключением населения и потребителей, указанных в строках 5–7:</w:t>
            </w:r>
          </w:p>
          <w:p w:rsidR="005129BE" w:rsidRPr="00BE0B9B" w:rsidRDefault="005129BE" w:rsidP="00672603">
            <w:pPr>
              <w:ind w:firstLine="320"/>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320"/>
              <w:jc w:val="both"/>
              <w:rPr>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shd w:val="clear" w:color="auto" w:fill="auto"/>
          </w:tcPr>
          <w:p w:rsidR="005129BE" w:rsidRPr="00BE0B9B" w:rsidRDefault="005129BE" w:rsidP="00672603">
            <w:pPr>
              <w:rPr>
                <w:sz w:val="20"/>
                <w:szCs w:val="20"/>
              </w:rPr>
            </w:pPr>
            <w:r w:rsidRPr="00BE0B9B">
              <w:rPr>
                <w:sz w:val="20"/>
                <w:szCs w:val="20"/>
              </w:rPr>
              <w:t>1.9</w:t>
            </w:r>
          </w:p>
        </w:tc>
        <w:tc>
          <w:tcPr>
            <w:tcW w:w="14283" w:type="dxa"/>
            <w:gridSpan w:val="17"/>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Потребители, приравненные к населению:</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1.9.1</w:t>
            </w:r>
          </w:p>
          <w:p w:rsidR="005129BE" w:rsidRPr="00BE0B9B" w:rsidRDefault="005129BE" w:rsidP="00672603">
            <w:pPr>
              <w:rPr>
                <w:sz w:val="20"/>
                <w:szCs w:val="20"/>
              </w:rPr>
            </w:pP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129BE" w:rsidRPr="00BE0B9B" w:rsidRDefault="005129BE" w:rsidP="00672603">
            <w:pPr>
              <w:ind w:firstLine="320"/>
              <w:jc w:val="both"/>
              <w:rPr>
                <w:sz w:val="20"/>
                <w:szCs w:val="20"/>
              </w:rPr>
            </w:pPr>
            <w:r w:rsidRPr="00BE0B9B">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320"/>
              <w:jc w:val="both"/>
              <w:rPr>
                <w:sz w:val="20"/>
                <w:szCs w:val="20"/>
              </w:rPr>
            </w:pPr>
            <w:r w:rsidRPr="00BE0B9B">
              <w:rPr>
                <w:sz w:val="20"/>
                <w:szCs w:val="20"/>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1.9.2</w:t>
            </w:r>
          </w:p>
        </w:tc>
        <w:tc>
          <w:tcPr>
            <w:tcW w:w="14283" w:type="dxa"/>
            <w:gridSpan w:val="17"/>
            <w:tcBorders>
              <w:right w:val="single" w:sz="4" w:space="0" w:color="auto"/>
            </w:tcBorders>
            <w:shd w:val="clear" w:color="auto" w:fill="auto"/>
          </w:tcPr>
          <w:p w:rsidR="005129BE" w:rsidRPr="00BE0B9B" w:rsidRDefault="005129BE" w:rsidP="00672603">
            <w:pPr>
              <w:ind w:firstLine="176"/>
              <w:jc w:val="both"/>
              <w:rPr>
                <w:sz w:val="20"/>
                <w:szCs w:val="20"/>
              </w:rPr>
            </w:pPr>
            <w:r w:rsidRPr="00BE0B9B">
              <w:rPr>
                <w:sz w:val="20"/>
                <w:szCs w:val="20"/>
              </w:rPr>
              <w:t>Садоводческие некоммерческие товарищества и огороднические некоммерческие товарищества.</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6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0"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417"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50"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50"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61" w:type="dxa"/>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1.9.3</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1.9.4</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1.9.5</w:t>
            </w:r>
          </w:p>
        </w:tc>
        <w:tc>
          <w:tcPr>
            <w:tcW w:w="14283" w:type="dxa"/>
            <w:gridSpan w:val="17"/>
            <w:tcBorders>
              <w:right w:val="single" w:sz="4" w:space="0" w:color="auto"/>
            </w:tcBorders>
            <w:shd w:val="clear" w:color="auto" w:fill="auto"/>
          </w:tcPr>
          <w:p w:rsidR="005129BE" w:rsidRPr="00BE0B9B" w:rsidRDefault="005129BE" w:rsidP="00672603">
            <w:pPr>
              <w:ind w:firstLine="176"/>
              <w:jc w:val="both"/>
              <w:rPr>
                <w:sz w:val="20"/>
                <w:szCs w:val="20"/>
              </w:rPr>
            </w:pPr>
            <w:r w:rsidRPr="00BE0B9B">
              <w:rPr>
                <w:sz w:val="20"/>
                <w:szCs w:val="20"/>
              </w:rPr>
              <w:t>Содержащиеся за счет прихожан религиозные организации.</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2,18582</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2,38036</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2,41211</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r w:rsidR="005129BE" w:rsidRPr="00BE0B9B" w:rsidTr="00672603">
        <w:tc>
          <w:tcPr>
            <w:tcW w:w="959" w:type="dxa"/>
            <w:vMerge w:val="restart"/>
            <w:shd w:val="clear" w:color="auto" w:fill="auto"/>
          </w:tcPr>
          <w:p w:rsidR="005129BE" w:rsidRPr="00BE0B9B" w:rsidRDefault="005129BE" w:rsidP="00672603">
            <w:pPr>
              <w:rPr>
                <w:sz w:val="20"/>
                <w:szCs w:val="20"/>
              </w:rPr>
            </w:pPr>
            <w:r w:rsidRPr="00BE0B9B">
              <w:rPr>
                <w:sz w:val="20"/>
                <w:szCs w:val="20"/>
              </w:rPr>
              <w:t>1.9.6</w:t>
            </w:r>
          </w:p>
        </w:tc>
        <w:tc>
          <w:tcPr>
            <w:tcW w:w="14283" w:type="dxa"/>
            <w:gridSpan w:val="17"/>
            <w:tcBorders>
              <w:right w:val="single" w:sz="4" w:space="0" w:color="auto"/>
            </w:tcBorders>
            <w:shd w:val="clear" w:color="auto" w:fill="auto"/>
          </w:tcPr>
          <w:p w:rsidR="005129BE" w:rsidRPr="00BE0B9B" w:rsidRDefault="005129BE" w:rsidP="00672603">
            <w:pPr>
              <w:ind w:firstLine="320"/>
              <w:jc w:val="both"/>
              <w:rPr>
                <w:sz w:val="20"/>
                <w:szCs w:val="20"/>
              </w:rPr>
            </w:pPr>
            <w:r w:rsidRPr="00BE0B9B">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129BE" w:rsidRPr="00BE0B9B" w:rsidRDefault="005129BE" w:rsidP="00672603">
            <w:pPr>
              <w:ind w:firstLine="320"/>
              <w:jc w:val="both"/>
              <w:rPr>
                <w:sz w:val="20"/>
                <w:szCs w:val="20"/>
              </w:rPr>
            </w:pPr>
            <w:r w:rsidRPr="00BE0B9B">
              <w:rPr>
                <w:sz w:val="20"/>
                <w:szCs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129BE" w:rsidRPr="00BE0B9B" w:rsidTr="00F31406">
        <w:tc>
          <w:tcPr>
            <w:tcW w:w="959" w:type="dxa"/>
            <w:vMerge/>
            <w:shd w:val="clear" w:color="auto" w:fill="auto"/>
          </w:tcPr>
          <w:p w:rsidR="005129BE" w:rsidRPr="00BE0B9B" w:rsidRDefault="005129BE" w:rsidP="00672603">
            <w:pPr>
              <w:rPr>
                <w:sz w:val="20"/>
                <w:szCs w:val="20"/>
              </w:rPr>
            </w:pPr>
          </w:p>
        </w:tc>
        <w:tc>
          <w:tcPr>
            <w:tcW w:w="5960" w:type="dxa"/>
            <w:gridSpan w:val="2"/>
            <w:tcBorders>
              <w:right w:val="single" w:sz="4" w:space="0" w:color="auto"/>
            </w:tcBorders>
            <w:shd w:val="clear" w:color="auto" w:fill="auto"/>
          </w:tcPr>
          <w:p w:rsidR="005129BE" w:rsidRPr="00BE0B9B" w:rsidRDefault="005129BE" w:rsidP="00672603">
            <w:pPr>
              <w:rPr>
                <w:sz w:val="20"/>
                <w:szCs w:val="20"/>
              </w:rPr>
            </w:pPr>
            <w:r w:rsidRPr="00BE0B9B">
              <w:rPr>
                <w:sz w:val="20"/>
                <w:szCs w:val="20"/>
              </w:rPr>
              <w:t>Одноставочный тариф (в том числе дифференцированный по двум и по трем зонам суток)</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88"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86"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3,42297</w:t>
            </w:r>
          </w:p>
        </w:tc>
        <w:tc>
          <w:tcPr>
            <w:tcW w:w="1335"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3,72762</w:t>
            </w:r>
          </w:p>
        </w:tc>
        <w:tc>
          <w:tcPr>
            <w:tcW w:w="1336" w:type="dxa"/>
            <w:gridSpan w:val="3"/>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3,77252</w:t>
            </w:r>
          </w:p>
        </w:tc>
        <w:tc>
          <w:tcPr>
            <w:tcW w:w="1490" w:type="dxa"/>
            <w:gridSpan w:val="2"/>
            <w:tcBorders>
              <w:right w:val="single" w:sz="4" w:space="0" w:color="auto"/>
            </w:tcBorders>
            <w:shd w:val="clear" w:color="auto" w:fill="auto"/>
            <w:vAlign w:val="center"/>
          </w:tcPr>
          <w:p w:rsidR="005129BE" w:rsidRPr="00BE0B9B" w:rsidRDefault="005129BE" w:rsidP="00F31406">
            <w:pPr>
              <w:jc w:val="center"/>
              <w:rPr>
                <w:sz w:val="20"/>
                <w:szCs w:val="20"/>
              </w:rPr>
            </w:pPr>
            <w:r w:rsidRPr="00BE0B9B">
              <w:rPr>
                <w:sz w:val="20"/>
                <w:szCs w:val="20"/>
              </w:rPr>
              <w:t>5,86979</w:t>
            </w:r>
          </w:p>
        </w:tc>
      </w:tr>
    </w:tbl>
    <w:p w:rsidR="005129BE" w:rsidRPr="00BE0B9B" w:rsidRDefault="005129BE" w:rsidP="005129BE">
      <w:pPr>
        <w:ind w:left="10206"/>
        <w:jc w:val="center"/>
      </w:pPr>
    </w:p>
    <w:p w:rsidR="005129BE" w:rsidRPr="00BE0B9B" w:rsidRDefault="005129BE" w:rsidP="005129BE">
      <w:pPr>
        <w:ind w:left="360"/>
        <w:jc w:val="right"/>
      </w:pPr>
      <w:r w:rsidRPr="00BE0B9B">
        <w:t>Таблица 1</w:t>
      </w:r>
    </w:p>
    <w:p w:rsidR="005129BE" w:rsidRPr="00BE0B9B" w:rsidRDefault="005129BE" w:rsidP="005129BE">
      <w:pPr>
        <w:jc w:val="center"/>
      </w:pPr>
      <w:r w:rsidRPr="00BE0B9B">
        <w:t>Диапазоны объемов потребления электрической энергии</w:t>
      </w:r>
    </w:p>
    <w:p w:rsidR="005129BE" w:rsidRPr="00BE0B9B" w:rsidRDefault="005129BE" w:rsidP="005129BE">
      <w:pPr>
        <w:ind w:left="360"/>
        <w:rPr>
          <w:lang w:eastAsia="en-US"/>
        </w:rPr>
      </w:pPr>
    </w:p>
    <w:tbl>
      <w:tblPr>
        <w:tblW w:w="5050" w:type="pct"/>
        <w:tblCellMar>
          <w:left w:w="0" w:type="dxa"/>
          <w:right w:w="0" w:type="dxa"/>
        </w:tblCellMar>
        <w:tblLook w:val="04A0" w:firstRow="1" w:lastRow="0" w:firstColumn="1" w:lastColumn="0" w:noHBand="0" w:noVBand="1"/>
      </w:tblPr>
      <w:tblGrid>
        <w:gridCol w:w="726"/>
        <w:gridCol w:w="5516"/>
        <w:gridCol w:w="2652"/>
        <w:gridCol w:w="2763"/>
        <w:gridCol w:w="3371"/>
        <w:gridCol w:w="369"/>
      </w:tblGrid>
      <w:tr w:rsidR="005129BE" w:rsidRPr="00BE0B9B" w:rsidTr="00672603">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 п/п</w:t>
            </w:r>
          </w:p>
        </w:tc>
        <w:tc>
          <w:tcPr>
            <w:tcW w:w="5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Категории потребителей</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Первый диапазон объемов потребления электрической энергии, кВт·ч</w:t>
            </w:r>
          </w:p>
        </w:tc>
        <w:tc>
          <w:tcPr>
            <w:tcW w:w="2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Второй диапазон объемов потребления электрической энергии, кВт·ч</w:t>
            </w:r>
          </w:p>
        </w:tc>
        <w:tc>
          <w:tcPr>
            <w:tcW w:w="3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Третий диапазон объемов  потребления электрической энергии, кВт·ч</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1</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и приравненные к нему, за исключением населения и потребителей, указанных в строках 2–8:</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sz w:val="20"/>
                <w:szCs w:val="20"/>
              </w:rPr>
            </w:pPr>
            <w:r w:rsidRPr="00BE0B9B">
              <w:rPr>
                <w:sz w:val="20"/>
                <w:szCs w:val="20"/>
              </w:rP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5129BE" w:rsidRPr="00BE0B9B" w:rsidRDefault="005129BE" w:rsidP="00672603">
            <w:pPr>
              <w:jc w:val="both"/>
              <w:rPr>
                <w:rFonts w:eastAsia="Calibri"/>
                <w:sz w:val="20"/>
                <w:szCs w:val="20"/>
              </w:rPr>
            </w:pP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(Ведомости Съезда народных депутатов Российской Федерации</w:t>
            </w:r>
            <w:r w:rsidRPr="00BE0B9B">
              <w:rPr>
                <w:sz w:val="20"/>
                <w:szCs w:val="20"/>
              </w:rPr>
              <w:br/>
              <w:t>и Верховного Совета Российской Федерации, 1992, № 19, ст. 1044)</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2</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не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lang w:val="en-US"/>
              </w:rPr>
              <w:t>3</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потребителями, включающими домохозяйства, состоящие из</w:t>
            </w:r>
            <w:r w:rsidRPr="00BE0B9B">
              <w:rPr>
                <w:sz w:val="20"/>
                <w:szCs w:val="20"/>
              </w:rPr>
              <w:br/>
              <w:t xml:space="preserve">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lang w:val="en-US"/>
              </w:rPr>
              <w:t>4</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 xml:space="preserve">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не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lang w:val="en-US"/>
              </w:rPr>
            </w:pPr>
            <w:r w:rsidRPr="00BE0B9B">
              <w:rPr>
                <w:sz w:val="20"/>
                <w:szCs w:val="20"/>
                <w:lang w:val="en-US"/>
              </w:rPr>
              <w:t>5</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lang w:val="en-US"/>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 xml:space="preserve">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lang w:val="en-US"/>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lang w:val="en-US"/>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не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6</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 xml:space="preserve">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7</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 xml:space="preserve">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 для расчетных периодов (месяцев), не относящихся                                              к отопительному периоду</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8</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Население, проживающее в сельских населенных пунктах, и приравненные к нему, за исключением населения и потребителей, указанных в строках 5–7:</w:t>
            </w:r>
          </w:p>
          <w:p w:rsidR="005129BE" w:rsidRPr="00BE0B9B" w:rsidRDefault="005129BE" w:rsidP="00672603">
            <w:pPr>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jc w:val="both"/>
              <w:rPr>
                <w:rFonts w:eastAsia="Calibri"/>
                <w:sz w:val="20"/>
                <w:szCs w:val="20"/>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отношении объемов потребления электрической энергии, израсходованной для целей содержания общего имущества многоквартирных домов</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 xml:space="preserve">в отношении объемов потребления электрической энергии потребителями, включающими домохозяйства, состоящие из семей, предусмотренных подпунктом «а» пункта 1 Указа Президента Российской Федерации от 5 мая 1992 г. № 431 «О мерах по социальной поддержке многодетных семей»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без ограничения пороговым значением</w:t>
            </w:r>
          </w:p>
        </w:tc>
        <w:tc>
          <w:tcPr>
            <w:tcW w:w="2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9BE" w:rsidRPr="00BE0B9B" w:rsidRDefault="005129BE" w:rsidP="00672603">
            <w:pPr>
              <w:jc w:val="center"/>
              <w:rPr>
                <w:rFonts w:eastAsia="Calibri"/>
                <w:sz w:val="20"/>
                <w:szCs w:val="20"/>
              </w:rPr>
            </w:pPr>
            <w:r w:rsidRPr="00BE0B9B">
              <w:rPr>
                <w:sz w:val="20"/>
                <w:szCs w:val="20"/>
              </w:rPr>
              <w:t>–</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в иных случаях</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Потребители, приравненные к населению:</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9.1</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129BE" w:rsidRPr="00BE0B9B" w:rsidRDefault="005129BE" w:rsidP="00672603">
            <w:pPr>
              <w:jc w:val="both"/>
              <w:rPr>
                <w:sz w:val="20"/>
                <w:szCs w:val="20"/>
              </w:rPr>
            </w:pPr>
            <w:r w:rsidRPr="00BE0B9B">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jc w:val="both"/>
              <w:rPr>
                <w:rFonts w:eastAsia="Calibri"/>
                <w:sz w:val="20"/>
                <w:szCs w:val="20"/>
              </w:rPr>
            </w:pPr>
            <w:r w:rsidRPr="00BE0B9B">
              <w:rPr>
                <w:sz w:val="20"/>
                <w:szCs w:val="20"/>
              </w:rPr>
              <w:t>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одно помещение</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9.2</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Садоводческие некоммерческие товарищества и огороднические некоммерческие товарищества</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один садовый земельный участок или огородный земельный участок</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9.3</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одно помещение</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9.4</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один общий прибор учета электрической энергии</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9.5</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Содержащиеся за счет прихожан религиозные организации</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одно помещение</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rPr>
                <w:rFonts w:eastAsia="Calibri"/>
                <w:sz w:val="20"/>
                <w:szCs w:val="20"/>
              </w:rPr>
            </w:pPr>
            <w:r w:rsidRPr="00BE0B9B">
              <w:rPr>
                <w:sz w:val="20"/>
                <w:szCs w:val="20"/>
              </w:rPr>
              <w:t>9.6</w:t>
            </w:r>
          </w:p>
        </w:tc>
        <w:tc>
          <w:tcPr>
            <w:tcW w:w="14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129BE" w:rsidRPr="00BE0B9B" w:rsidRDefault="005129BE" w:rsidP="00672603">
            <w:pPr>
              <w:jc w:val="both"/>
              <w:rPr>
                <w:rFonts w:eastAsia="Calibri"/>
                <w:sz w:val="20"/>
                <w:szCs w:val="20"/>
              </w:rPr>
            </w:pPr>
            <w:r w:rsidRPr="00BE0B9B">
              <w:rPr>
                <w:sz w:val="20"/>
                <w:szCs w:val="20"/>
              </w:rPr>
              <w:t>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366" w:type="dxa"/>
            <w:vAlign w:val="center"/>
            <w:hideMark/>
          </w:tcPr>
          <w:p w:rsidR="005129BE" w:rsidRPr="00BE0B9B" w:rsidRDefault="005129BE" w:rsidP="00672603">
            <w:pPr>
              <w:rPr>
                <w:rFonts w:eastAsia="Calibri"/>
                <w:sz w:val="20"/>
                <w:szCs w:val="20"/>
              </w:rPr>
            </w:pPr>
            <w:r w:rsidRPr="00BE0B9B">
              <w:rPr>
                <w:sz w:val="20"/>
                <w:szCs w:val="20"/>
              </w:rPr>
              <w:t> </w:t>
            </w:r>
          </w:p>
        </w:tc>
      </w:tr>
      <w:tr w:rsidR="005129BE" w:rsidRPr="00BE0B9B" w:rsidTr="00672603">
        <w:tc>
          <w:tcPr>
            <w:tcW w:w="0" w:type="auto"/>
            <w:vMerge/>
            <w:tcBorders>
              <w:top w:val="nil"/>
              <w:left w:val="single" w:sz="8" w:space="0" w:color="auto"/>
              <w:bottom w:val="single" w:sz="8" w:space="0" w:color="auto"/>
              <w:right w:val="single" w:sz="8" w:space="0" w:color="auto"/>
            </w:tcBorders>
            <w:vAlign w:val="center"/>
            <w:hideMark/>
          </w:tcPr>
          <w:p w:rsidR="005129BE" w:rsidRPr="00BE0B9B" w:rsidRDefault="005129BE" w:rsidP="00672603">
            <w:pPr>
              <w:rPr>
                <w:rFonts w:eastAsia="Calibri"/>
                <w:sz w:val="20"/>
                <w:szCs w:val="20"/>
              </w:rPr>
            </w:pP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both"/>
              <w:rPr>
                <w:rFonts w:eastAsia="Calibri"/>
                <w:sz w:val="20"/>
                <w:szCs w:val="20"/>
              </w:rPr>
            </w:pPr>
            <w:r w:rsidRPr="00BE0B9B">
              <w:rPr>
                <w:sz w:val="20"/>
                <w:szCs w:val="20"/>
              </w:rPr>
              <w:t>на один гараж, хозяйственную постройку (сарай, погреб)</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до 15300</w:t>
            </w:r>
          </w:p>
          <w:p w:rsidR="005129BE" w:rsidRPr="00BE0B9B" w:rsidRDefault="005129BE" w:rsidP="00672603">
            <w:pPr>
              <w:jc w:val="center"/>
              <w:rPr>
                <w:rFonts w:eastAsia="Calibri"/>
                <w:sz w:val="20"/>
                <w:szCs w:val="20"/>
              </w:rPr>
            </w:pPr>
            <w:r w:rsidRPr="00BE0B9B">
              <w:rPr>
                <w:sz w:val="20"/>
                <w:szCs w:val="20"/>
              </w:rPr>
              <w:t xml:space="preserve">включительно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15300 до 31 000 включительно</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rsidR="005129BE" w:rsidRPr="00BE0B9B" w:rsidRDefault="005129BE" w:rsidP="00672603">
            <w:pPr>
              <w:jc w:val="center"/>
              <w:rPr>
                <w:rFonts w:eastAsia="Calibri"/>
                <w:sz w:val="20"/>
                <w:szCs w:val="20"/>
              </w:rPr>
            </w:pPr>
            <w:r w:rsidRPr="00BE0B9B">
              <w:rPr>
                <w:sz w:val="20"/>
                <w:szCs w:val="20"/>
              </w:rPr>
              <w:t>свыше 31 000</w:t>
            </w:r>
          </w:p>
        </w:tc>
        <w:tc>
          <w:tcPr>
            <w:tcW w:w="366" w:type="dxa"/>
            <w:tcMar>
              <w:top w:w="0" w:type="dxa"/>
              <w:left w:w="108" w:type="dxa"/>
              <w:bottom w:w="0" w:type="dxa"/>
              <w:right w:w="108" w:type="dxa"/>
            </w:tcMar>
            <w:vAlign w:val="bottom"/>
            <w:hideMark/>
          </w:tcPr>
          <w:p w:rsidR="005129BE" w:rsidRPr="00BE0B9B" w:rsidRDefault="005129BE" w:rsidP="00672603">
            <w:pPr>
              <w:jc w:val="center"/>
              <w:rPr>
                <w:rFonts w:eastAsia="Calibri"/>
                <w:sz w:val="20"/>
                <w:szCs w:val="20"/>
              </w:rPr>
            </w:pPr>
          </w:p>
        </w:tc>
      </w:tr>
    </w:tbl>
    <w:p w:rsidR="005129BE" w:rsidRPr="00BE0B9B" w:rsidRDefault="005129BE" w:rsidP="005129BE">
      <w:pPr>
        <w:ind w:left="360"/>
      </w:pPr>
    </w:p>
    <w:p w:rsidR="005129BE" w:rsidRPr="00BE0B9B" w:rsidRDefault="005129BE" w:rsidP="005129BE">
      <w:pPr>
        <w:ind w:left="8496"/>
        <w:jc w:val="right"/>
      </w:pPr>
      <w:r w:rsidRPr="00BE0B9B">
        <w:t>Таблица 2</w:t>
      </w:r>
    </w:p>
    <w:p w:rsidR="005129BE" w:rsidRPr="00BE0B9B" w:rsidRDefault="005129BE" w:rsidP="005129BE">
      <w:pPr>
        <w:ind w:left="-142"/>
        <w:jc w:val="center"/>
      </w:pPr>
      <w:r w:rsidRPr="00BE0B9B">
        <w:t>Понижающие коэффициенты</w:t>
      </w:r>
    </w:p>
    <w:p w:rsidR="005129BE" w:rsidRPr="00BE0B9B" w:rsidRDefault="005129BE" w:rsidP="005129BE">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1459"/>
        <w:gridCol w:w="3227"/>
      </w:tblGrid>
      <w:tr w:rsidR="005129BE" w:rsidRPr="00BE0B9B" w:rsidTr="00672603">
        <w:trPr>
          <w:jc w:val="center"/>
        </w:trPr>
        <w:tc>
          <w:tcPr>
            <w:tcW w:w="0" w:type="auto"/>
            <w:vMerge w:val="restart"/>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rPr>
              <w:t>№ п/п</w:t>
            </w:r>
          </w:p>
        </w:tc>
        <w:tc>
          <w:tcPr>
            <w:tcW w:w="11459" w:type="dxa"/>
            <w:vMerge w:val="restart"/>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rPr>
              <w:t>Категории потребителей</w:t>
            </w:r>
          </w:p>
        </w:tc>
        <w:tc>
          <w:tcPr>
            <w:tcW w:w="3227" w:type="dxa"/>
            <w:tcMar>
              <w:top w:w="0" w:type="dxa"/>
              <w:left w:w="108" w:type="dxa"/>
              <w:bottom w:w="0" w:type="dxa"/>
              <w:right w:w="108" w:type="dxa"/>
            </w:tcMar>
            <w:hideMark/>
          </w:tcPr>
          <w:p w:rsidR="005129BE" w:rsidRPr="00BE0B9B" w:rsidRDefault="005129BE" w:rsidP="00672603">
            <w:pPr>
              <w:jc w:val="center"/>
              <w:rPr>
                <w:rFonts w:eastAsia="Calibri"/>
                <w:sz w:val="20"/>
                <w:szCs w:val="20"/>
                <w:lang w:eastAsia="en-US"/>
              </w:rPr>
            </w:pPr>
            <w:r w:rsidRPr="00BE0B9B">
              <w:rPr>
                <w:sz w:val="20"/>
                <w:szCs w:val="20"/>
              </w:rPr>
              <w:t>Примененный понижающий коэффициент при установлении цен (тарифов) на электрическую энергию (мощность)</w:t>
            </w:r>
          </w:p>
        </w:tc>
      </w:tr>
      <w:tr w:rsidR="005129BE" w:rsidRPr="00BE0B9B" w:rsidTr="00672603">
        <w:trPr>
          <w:jc w:val="center"/>
        </w:trPr>
        <w:tc>
          <w:tcPr>
            <w:tcW w:w="0" w:type="auto"/>
            <w:vMerge/>
            <w:vAlign w:val="center"/>
            <w:hideMark/>
          </w:tcPr>
          <w:p w:rsidR="005129BE" w:rsidRPr="00BE0B9B" w:rsidRDefault="005129BE" w:rsidP="00672603">
            <w:pPr>
              <w:rPr>
                <w:rFonts w:eastAsia="Calibri"/>
                <w:sz w:val="20"/>
                <w:szCs w:val="20"/>
                <w:lang w:eastAsia="en-US"/>
              </w:rPr>
            </w:pPr>
          </w:p>
        </w:tc>
        <w:tc>
          <w:tcPr>
            <w:tcW w:w="11459" w:type="dxa"/>
            <w:vMerge/>
            <w:vAlign w:val="center"/>
            <w:hideMark/>
          </w:tcPr>
          <w:p w:rsidR="005129BE" w:rsidRPr="00BE0B9B" w:rsidRDefault="005129BE" w:rsidP="00672603">
            <w:pPr>
              <w:rPr>
                <w:rFonts w:eastAsia="Calibri"/>
                <w:sz w:val="20"/>
                <w:szCs w:val="20"/>
                <w:lang w:eastAsia="en-US"/>
              </w:rPr>
            </w:pPr>
          </w:p>
        </w:tc>
        <w:tc>
          <w:tcPr>
            <w:tcW w:w="3227" w:type="dxa"/>
            <w:tcMar>
              <w:top w:w="0" w:type="dxa"/>
              <w:left w:w="108" w:type="dxa"/>
              <w:bottom w:w="0" w:type="dxa"/>
              <w:right w:w="108" w:type="dxa"/>
            </w:tcMar>
            <w:hideMark/>
          </w:tcPr>
          <w:p w:rsidR="005129BE" w:rsidRPr="00BE0B9B" w:rsidRDefault="005129BE" w:rsidP="00672603">
            <w:pPr>
              <w:jc w:val="center"/>
              <w:rPr>
                <w:rFonts w:eastAsia="Calibri"/>
                <w:sz w:val="20"/>
                <w:szCs w:val="20"/>
                <w:lang w:eastAsia="en-US"/>
              </w:rPr>
            </w:pPr>
            <w:r w:rsidRPr="00BE0B9B">
              <w:rPr>
                <w:sz w:val="20"/>
                <w:szCs w:val="20"/>
                <w:lang w:eastAsia="en-US"/>
              </w:rPr>
              <w:t>с 01.01.2024 по 31.12.2024</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1</w:t>
            </w:r>
          </w:p>
        </w:tc>
        <w:tc>
          <w:tcPr>
            <w:tcW w:w="11459" w:type="dxa"/>
            <w:tcMar>
              <w:top w:w="0" w:type="dxa"/>
              <w:left w:w="108" w:type="dxa"/>
              <w:bottom w:w="0" w:type="dxa"/>
              <w:right w:w="108" w:type="dxa"/>
            </w:tcMar>
            <w:hideMark/>
          </w:tcPr>
          <w:p w:rsidR="005129BE" w:rsidRPr="00BE0B9B" w:rsidRDefault="005129BE" w:rsidP="00672603">
            <w:pPr>
              <w:ind w:firstLine="286"/>
              <w:jc w:val="both"/>
              <w:rPr>
                <w:rFonts w:eastAsia="Calibri"/>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129BE" w:rsidRPr="00BE0B9B" w:rsidRDefault="005129BE" w:rsidP="00672603">
            <w:pPr>
              <w:ind w:firstLine="286"/>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286"/>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286"/>
              <w:jc w:val="both"/>
              <w:rPr>
                <w:rFonts w:eastAsia="Calibri"/>
                <w:sz w:val="20"/>
                <w:szCs w:val="20"/>
                <w:lang w:eastAsia="en-US"/>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2</w:t>
            </w:r>
          </w:p>
        </w:tc>
        <w:tc>
          <w:tcPr>
            <w:tcW w:w="11459" w:type="dxa"/>
            <w:tcMar>
              <w:top w:w="0" w:type="dxa"/>
              <w:left w:w="108" w:type="dxa"/>
              <w:bottom w:w="0" w:type="dxa"/>
              <w:right w:w="108" w:type="dxa"/>
            </w:tcMar>
            <w:hideMark/>
          </w:tcPr>
          <w:p w:rsidR="005129BE" w:rsidRPr="00BE0B9B" w:rsidRDefault="005129BE" w:rsidP="00672603">
            <w:pPr>
              <w:ind w:firstLine="286"/>
              <w:jc w:val="both"/>
              <w:rPr>
                <w:rFonts w:eastAsia="Calibri"/>
                <w:sz w:val="20"/>
                <w:szCs w:val="20"/>
              </w:rPr>
            </w:pPr>
            <w:r w:rsidRPr="00BE0B9B">
              <w:rPr>
                <w:sz w:val="20"/>
                <w:szCs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129BE" w:rsidRPr="00BE0B9B" w:rsidRDefault="005129BE" w:rsidP="00672603">
            <w:pPr>
              <w:ind w:firstLine="286"/>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286"/>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286"/>
              <w:jc w:val="both"/>
              <w:rPr>
                <w:rFonts w:eastAsia="Calibri"/>
                <w:sz w:val="20"/>
                <w:szCs w:val="20"/>
                <w:lang w:eastAsia="en-US"/>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3</w:t>
            </w:r>
          </w:p>
        </w:tc>
        <w:tc>
          <w:tcPr>
            <w:tcW w:w="11459" w:type="dxa"/>
            <w:tcMar>
              <w:top w:w="0" w:type="dxa"/>
              <w:left w:w="108" w:type="dxa"/>
              <w:bottom w:w="0" w:type="dxa"/>
              <w:right w:w="108" w:type="dxa"/>
            </w:tcMar>
            <w:hideMark/>
          </w:tcPr>
          <w:p w:rsidR="005129BE" w:rsidRPr="00BE0B9B" w:rsidRDefault="005129BE" w:rsidP="00672603">
            <w:pPr>
              <w:ind w:firstLine="286"/>
              <w:jc w:val="both"/>
              <w:rPr>
                <w:rFonts w:eastAsia="Calibri"/>
                <w:sz w:val="20"/>
                <w:szCs w:val="20"/>
              </w:rPr>
            </w:pPr>
            <w:r w:rsidRPr="00BE0B9B">
              <w:rPr>
                <w:sz w:val="20"/>
                <w:szCs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129BE" w:rsidRPr="00BE0B9B" w:rsidRDefault="005129BE" w:rsidP="00672603">
            <w:pPr>
              <w:ind w:firstLine="286"/>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286"/>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286"/>
              <w:jc w:val="both"/>
              <w:rPr>
                <w:rFonts w:eastAsia="Calibri"/>
                <w:sz w:val="20"/>
                <w:szCs w:val="20"/>
                <w:lang w:eastAsia="en-US"/>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4</w:t>
            </w:r>
          </w:p>
        </w:tc>
        <w:tc>
          <w:tcPr>
            <w:tcW w:w="11459" w:type="dxa"/>
            <w:tcMar>
              <w:top w:w="0" w:type="dxa"/>
              <w:left w:w="108" w:type="dxa"/>
              <w:bottom w:w="0" w:type="dxa"/>
              <w:right w:w="108" w:type="dxa"/>
            </w:tcMar>
            <w:hideMark/>
          </w:tcPr>
          <w:p w:rsidR="005129BE" w:rsidRPr="00BE0B9B" w:rsidRDefault="005129BE" w:rsidP="00672603">
            <w:pPr>
              <w:ind w:firstLine="286"/>
              <w:jc w:val="both"/>
              <w:rPr>
                <w:rFonts w:eastAsia="Calibri"/>
                <w:sz w:val="20"/>
                <w:szCs w:val="20"/>
              </w:rPr>
            </w:pPr>
            <w:r w:rsidRPr="00BE0B9B">
              <w:rPr>
                <w:sz w:val="20"/>
                <w:szCs w:val="20"/>
              </w:rPr>
              <w:t>Население, проживающее в сельских населенных пунктах и приравненные к нему:</w:t>
            </w:r>
          </w:p>
          <w:p w:rsidR="005129BE" w:rsidRPr="00BE0B9B" w:rsidRDefault="005129BE" w:rsidP="00672603">
            <w:pPr>
              <w:ind w:firstLine="286"/>
              <w:jc w:val="both"/>
              <w:rPr>
                <w:sz w:val="20"/>
                <w:szCs w:val="20"/>
              </w:rPr>
            </w:pPr>
            <w:r w:rsidRPr="00BE0B9B">
              <w:rPr>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286"/>
              <w:jc w:val="both"/>
              <w:rPr>
                <w:sz w:val="20"/>
                <w:szCs w:val="20"/>
              </w:rPr>
            </w:pPr>
            <w:r w:rsidRPr="00BE0B9B">
              <w:rPr>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129BE" w:rsidRPr="00BE0B9B" w:rsidRDefault="005129BE" w:rsidP="00672603">
            <w:pPr>
              <w:ind w:firstLine="286"/>
              <w:jc w:val="both"/>
              <w:rPr>
                <w:rFonts w:eastAsia="Calibri"/>
                <w:sz w:val="20"/>
                <w:szCs w:val="20"/>
                <w:lang w:eastAsia="en-US"/>
              </w:rPr>
            </w:pPr>
            <w:r w:rsidRPr="00BE0B9B">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w:t>
            </w:r>
          </w:p>
        </w:tc>
        <w:tc>
          <w:tcPr>
            <w:tcW w:w="11459" w:type="dxa"/>
            <w:tcMar>
              <w:top w:w="0" w:type="dxa"/>
              <w:left w:w="108" w:type="dxa"/>
              <w:bottom w:w="0" w:type="dxa"/>
              <w:right w:w="108" w:type="dxa"/>
            </w:tcMar>
            <w:hideMark/>
          </w:tcPr>
          <w:p w:rsidR="005129BE" w:rsidRPr="00BE0B9B" w:rsidRDefault="005129BE" w:rsidP="00672603">
            <w:pPr>
              <w:ind w:firstLine="2"/>
              <w:rPr>
                <w:rFonts w:eastAsia="Calibri"/>
                <w:sz w:val="20"/>
                <w:szCs w:val="20"/>
                <w:lang w:eastAsia="en-US"/>
              </w:rPr>
            </w:pPr>
            <w:r w:rsidRPr="00BE0B9B">
              <w:rPr>
                <w:sz w:val="20"/>
                <w:szCs w:val="20"/>
              </w:rPr>
              <w:t>Потребители, приравненные к населению:</w:t>
            </w:r>
          </w:p>
        </w:tc>
        <w:tc>
          <w:tcPr>
            <w:tcW w:w="3227" w:type="dxa"/>
            <w:tcMar>
              <w:top w:w="0" w:type="dxa"/>
              <w:left w:w="108" w:type="dxa"/>
              <w:bottom w:w="0" w:type="dxa"/>
              <w:right w:w="108" w:type="dxa"/>
            </w:tcMar>
          </w:tcPr>
          <w:p w:rsidR="005129BE" w:rsidRPr="00BE0B9B" w:rsidRDefault="005129BE" w:rsidP="00672603">
            <w:pPr>
              <w:rPr>
                <w:rFonts w:eastAsia="Calibri"/>
                <w:sz w:val="20"/>
                <w:szCs w:val="20"/>
                <w:lang w:eastAsia="en-US"/>
              </w:rPr>
            </w:pP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5.1</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rPr>
            </w:pPr>
            <w:r w:rsidRPr="00BE0B9B">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129BE" w:rsidRPr="00BE0B9B" w:rsidRDefault="005129BE" w:rsidP="00672603">
            <w:pPr>
              <w:ind w:firstLine="286"/>
              <w:jc w:val="both"/>
              <w:rPr>
                <w:sz w:val="20"/>
                <w:szCs w:val="20"/>
              </w:rPr>
            </w:pPr>
            <w:r w:rsidRPr="00BE0B9B">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129BE" w:rsidRPr="00BE0B9B" w:rsidRDefault="005129BE" w:rsidP="00672603">
            <w:pPr>
              <w:ind w:firstLine="2"/>
              <w:jc w:val="both"/>
              <w:rPr>
                <w:rFonts w:eastAsia="Calibri"/>
                <w:sz w:val="20"/>
                <w:szCs w:val="20"/>
                <w:lang w:eastAsia="en-US"/>
              </w:rPr>
            </w:pPr>
            <w:r w:rsidRPr="00BE0B9B">
              <w:rPr>
                <w:sz w:val="20"/>
                <w:szCs w:val="20"/>
              </w:rPr>
              <w:t>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5.2</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lang w:eastAsia="en-US"/>
              </w:rPr>
            </w:pPr>
            <w:r w:rsidRPr="00BE0B9B">
              <w:rPr>
                <w:sz w:val="20"/>
                <w:szCs w:val="20"/>
              </w:rPr>
              <w:t>Садоводческие некоммерческие товарищества и огороднические некоммерческие товарищества.</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5.3</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lang w:eastAsia="en-US"/>
              </w:rPr>
            </w:pPr>
            <w:r w:rsidRPr="00BE0B9B">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5.4</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lang w:eastAsia="en-US"/>
              </w:rPr>
            </w:pPr>
            <w:r w:rsidRPr="00BE0B9B">
              <w:rPr>
                <w:sz w:val="20"/>
                <w:szCs w:val="20"/>
              </w:rPr>
              <w:t>Содержащиеся за счет прихожан религиозные организации.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5.5</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lang w:eastAsia="en-US"/>
              </w:rPr>
            </w:pPr>
            <w:r w:rsidRPr="00BE0B9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0,7</w:t>
            </w:r>
          </w:p>
        </w:tc>
      </w:tr>
      <w:tr w:rsidR="005129BE" w:rsidRPr="00BE0B9B" w:rsidTr="00672603">
        <w:trPr>
          <w:jc w:val="center"/>
        </w:trPr>
        <w:tc>
          <w:tcPr>
            <w:tcW w:w="0" w:type="auto"/>
            <w:tcMar>
              <w:top w:w="0" w:type="dxa"/>
              <w:left w:w="108" w:type="dxa"/>
              <w:bottom w:w="0" w:type="dxa"/>
              <w:right w:w="108" w:type="dxa"/>
            </w:tcMar>
            <w:hideMark/>
          </w:tcPr>
          <w:p w:rsidR="005129BE" w:rsidRPr="00BE0B9B" w:rsidRDefault="005129BE" w:rsidP="00672603">
            <w:pPr>
              <w:rPr>
                <w:rFonts w:eastAsia="Calibri"/>
                <w:sz w:val="20"/>
                <w:szCs w:val="20"/>
                <w:lang w:eastAsia="en-US"/>
              </w:rPr>
            </w:pPr>
            <w:r w:rsidRPr="00BE0B9B">
              <w:rPr>
                <w:sz w:val="20"/>
                <w:szCs w:val="20"/>
              </w:rPr>
              <w:t>5.6</w:t>
            </w:r>
          </w:p>
        </w:tc>
        <w:tc>
          <w:tcPr>
            <w:tcW w:w="11459" w:type="dxa"/>
            <w:tcMar>
              <w:top w:w="0" w:type="dxa"/>
              <w:left w:w="108" w:type="dxa"/>
              <w:bottom w:w="0" w:type="dxa"/>
              <w:right w:w="108" w:type="dxa"/>
            </w:tcMar>
            <w:hideMark/>
          </w:tcPr>
          <w:p w:rsidR="005129BE" w:rsidRPr="00BE0B9B" w:rsidRDefault="005129BE" w:rsidP="00672603">
            <w:pPr>
              <w:ind w:firstLine="176"/>
              <w:jc w:val="both"/>
              <w:rPr>
                <w:rFonts w:eastAsia="Calibri"/>
                <w:sz w:val="20"/>
                <w:szCs w:val="20"/>
              </w:rPr>
            </w:pPr>
            <w:r w:rsidRPr="00BE0B9B">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129BE" w:rsidRPr="00BE0B9B" w:rsidRDefault="005129BE" w:rsidP="00672603">
            <w:pPr>
              <w:ind w:firstLine="176"/>
              <w:jc w:val="both"/>
              <w:rPr>
                <w:rFonts w:eastAsia="Calibri"/>
                <w:sz w:val="20"/>
                <w:szCs w:val="20"/>
                <w:lang w:eastAsia="en-US"/>
              </w:rPr>
            </w:pPr>
            <w:r w:rsidRPr="00BE0B9B">
              <w:rPr>
                <w:sz w:val="20"/>
                <w:szCs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3227" w:type="dxa"/>
            <w:tcMar>
              <w:top w:w="0" w:type="dxa"/>
              <w:left w:w="108" w:type="dxa"/>
              <w:bottom w:w="0" w:type="dxa"/>
              <w:right w:w="108" w:type="dxa"/>
            </w:tcMar>
            <w:vAlign w:val="center"/>
            <w:hideMark/>
          </w:tcPr>
          <w:p w:rsidR="005129BE" w:rsidRPr="00BE0B9B" w:rsidRDefault="005129BE" w:rsidP="00672603">
            <w:pPr>
              <w:jc w:val="center"/>
              <w:rPr>
                <w:rFonts w:eastAsia="Calibri"/>
                <w:sz w:val="20"/>
                <w:szCs w:val="20"/>
                <w:lang w:eastAsia="en-US"/>
              </w:rPr>
            </w:pPr>
            <w:r w:rsidRPr="00BE0B9B">
              <w:rPr>
                <w:sz w:val="20"/>
                <w:szCs w:val="20"/>
                <w:lang w:eastAsia="en-US"/>
              </w:rPr>
              <w:t>1</w:t>
            </w:r>
          </w:p>
        </w:tc>
      </w:tr>
    </w:tbl>
    <w:p w:rsidR="005129BE" w:rsidRPr="00BE0B9B" w:rsidRDefault="005129BE" w:rsidP="005129BE">
      <w:pPr>
        <w:jc w:val="center"/>
        <w:rPr>
          <w:rFonts w:eastAsia="Calibri"/>
          <w:lang w:eastAsia="en-US"/>
        </w:rPr>
      </w:pPr>
    </w:p>
    <w:p w:rsidR="005129BE" w:rsidRPr="00BE0B9B" w:rsidRDefault="005129BE" w:rsidP="005129BE">
      <w:pPr>
        <w:ind w:left="360"/>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F31406" w:rsidRPr="00BE0B9B" w:rsidRDefault="00F31406" w:rsidP="005129BE">
      <w:pPr>
        <w:ind w:left="360"/>
        <w:jc w:val="right"/>
      </w:pPr>
    </w:p>
    <w:p w:rsidR="005129BE" w:rsidRPr="00BE0B9B" w:rsidRDefault="005129BE" w:rsidP="005129BE">
      <w:pPr>
        <w:ind w:left="360"/>
        <w:jc w:val="right"/>
      </w:pPr>
    </w:p>
    <w:p w:rsidR="005129BE" w:rsidRPr="00BE0B9B" w:rsidRDefault="005129BE" w:rsidP="005129BE">
      <w:pPr>
        <w:ind w:left="360"/>
        <w:jc w:val="right"/>
      </w:pPr>
    </w:p>
    <w:p w:rsidR="005129BE" w:rsidRPr="00BE0B9B" w:rsidRDefault="005129BE" w:rsidP="005129BE">
      <w:pPr>
        <w:jc w:val="right"/>
      </w:pPr>
    </w:p>
    <w:p w:rsidR="005129BE" w:rsidRPr="00BE0B9B" w:rsidRDefault="005129BE" w:rsidP="005129BE">
      <w:pPr>
        <w:jc w:val="right"/>
      </w:pPr>
      <w:r w:rsidRPr="00BE0B9B">
        <w:t>Приложение № 3</w:t>
      </w:r>
    </w:p>
    <w:p w:rsidR="005129BE" w:rsidRPr="00BE0B9B" w:rsidRDefault="00F31406" w:rsidP="005129BE">
      <w:pPr>
        <w:jc w:val="right"/>
      </w:pPr>
      <w:r w:rsidRPr="00BE0B9B">
        <w:t xml:space="preserve">к приказу </w:t>
      </w:r>
      <w:r w:rsidR="005129BE" w:rsidRPr="00BE0B9B">
        <w:t xml:space="preserve">Республиканской службы по тарифам </w:t>
      </w:r>
    </w:p>
    <w:p w:rsidR="005129BE" w:rsidRPr="00BE0B9B" w:rsidRDefault="005129BE" w:rsidP="005129BE">
      <w:pPr>
        <w:jc w:val="right"/>
        <w:rPr>
          <w:rFonts w:eastAsia="Calibri"/>
          <w:b/>
          <w:lang w:eastAsia="en-US"/>
        </w:rPr>
      </w:pPr>
      <w:r w:rsidRPr="00BE0B9B">
        <w:t>Республики Бурятия от 1</w:t>
      </w:r>
      <w:r w:rsidR="00F31406" w:rsidRPr="00BE0B9B">
        <w:t>9</w:t>
      </w:r>
      <w:r w:rsidRPr="00BE0B9B">
        <w:t xml:space="preserve">.12.2023  № </w:t>
      </w:r>
      <w:r w:rsidR="00213E46">
        <w:t xml:space="preserve"> 1/35</w:t>
      </w:r>
    </w:p>
    <w:p w:rsidR="005129BE" w:rsidRPr="00BE0B9B" w:rsidRDefault="005129BE" w:rsidP="005129BE">
      <w:pPr>
        <w:widowControl w:val="0"/>
        <w:autoSpaceDE w:val="0"/>
        <w:autoSpaceDN w:val="0"/>
        <w:adjustRightInd w:val="0"/>
        <w:jc w:val="center"/>
        <w:rPr>
          <w:rFonts w:eastAsia="Calibri"/>
          <w:b/>
          <w:lang w:eastAsia="en-US"/>
        </w:rPr>
      </w:pP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Цены (тарифы)</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на услуги по передаче электрической энергии по уровню напряжения (BH1) на 2024 год</w:t>
      </w:r>
    </w:p>
    <w:p w:rsidR="005129BE" w:rsidRPr="00BE0B9B" w:rsidRDefault="005129BE" w:rsidP="005129BE">
      <w:pPr>
        <w:widowControl w:val="0"/>
        <w:autoSpaceDE w:val="0"/>
        <w:autoSpaceDN w:val="0"/>
        <w:adjustRightInd w:val="0"/>
        <w:jc w:val="center"/>
        <w:rPr>
          <w:rFonts w:eastAsia="Calibri"/>
          <w:b/>
          <w:lang w:eastAsia="en-US"/>
        </w:rPr>
      </w:pPr>
      <w:r w:rsidRPr="00BE0B9B">
        <w:rPr>
          <w:rFonts w:eastAsia="Calibri"/>
          <w:b/>
          <w:lang w:eastAsia="en-US"/>
        </w:rPr>
        <w:t>(тарифы указываются без учета НДС)</w:t>
      </w:r>
    </w:p>
    <w:p w:rsidR="005129BE" w:rsidRPr="00BE0B9B" w:rsidRDefault="005129BE" w:rsidP="005129BE">
      <w:pPr>
        <w:widowControl w:val="0"/>
        <w:autoSpaceDE w:val="0"/>
        <w:autoSpaceDN w:val="0"/>
        <w:adjustRightInd w:val="0"/>
        <w:jc w:val="both"/>
        <w:rPr>
          <w:rFonts w:eastAsia="Calibri"/>
          <w:sz w:val="22"/>
          <w:szCs w:val="22"/>
          <w:lang w:eastAsia="en-US"/>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2333"/>
        <w:gridCol w:w="3110"/>
        <w:gridCol w:w="1814"/>
        <w:gridCol w:w="3233"/>
        <w:gridCol w:w="3260"/>
      </w:tblGrid>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Цены (тарифов) на услуги по передаче электрической энергии по уровню напряжения (BH1) &lt;1&gt;</w:t>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Расшифровка составляющих цен (тарифов) на услуги по передаче электрической энергии по уровню напряжения (BH1) &lt;1&gt;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p>
        </w:tc>
        <w:tc>
          <w:tcPr>
            <w:tcW w:w="137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outlineLvl w:val="1"/>
              <w:rPr>
                <w:rFonts w:eastAsia="Calibri"/>
                <w:sz w:val="18"/>
                <w:szCs w:val="18"/>
                <w:lang w:eastAsia="en-US"/>
              </w:rPr>
            </w:pPr>
            <w:bookmarkStart w:id="1" w:name="Par1304"/>
            <w:bookmarkEnd w:id="1"/>
            <w:r w:rsidRPr="00BE0B9B">
              <w:rPr>
                <w:rFonts w:eastAsia="Calibri"/>
                <w:sz w:val="18"/>
                <w:szCs w:val="18"/>
                <w:lang w:eastAsia="en-US"/>
              </w:rPr>
              <w:t>Двухставочный тариф</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ставка на содержание электрических сетей </w:t>
            </w:r>
            <w:r w:rsidR="007F50D0" w:rsidRPr="00BE0B9B">
              <w:rPr>
                <w:rFonts w:eastAsia="Calibri"/>
                <w:noProof/>
                <w:position w:val="-12"/>
                <w:sz w:val="18"/>
                <w:szCs w:val="18"/>
              </w:rPr>
              <w:drawing>
                <wp:inline distT="0" distB="0" distL="0" distR="0">
                  <wp:extent cx="4381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Т</w:t>
            </w:r>
            <w:r w:rsidRPr="00BE0B9B">
              <w:rPr>
                <w:rFonts w:eastAsia="Calibri"/>
                <w:sz w:val="18"/>
                <w:szCs w:val="18"/>
                <w:vertAlign w:val="superscript"/>
                <w:lang w:eastAsia="en-US"/>
              </w:rPr>
              <w:t>ВН1</w:t>
            </w:r>
            <w:r w:rsidRPr="00BE0B9B">
              <w:rPr>
                <w:rFonts w:eastAsia="Calibri"/>
                <w:sz w:val="18"/>
                <w:szCs w:val="18"/>
                <w:lang w:eastAsia="en-US"/>
              </w:rPr>
              <w:t>=Т</w:t>
            </w:r>
            <w:r w:rsidRPr="00BE0B9B">
              <w:rPr>
                <w:rFonts w:eastAsia="Calibri"/>
                <w:sz w:val="18"/>
                <w:szCs w:val="18"/>
                <w:vertAlign w:val="subscript"/>
                <w:lang w:eastAsia="en-US"/>
              </w:rPr>
              <w:t>сод</w:t>
            </w:r>
            <w:r w:rsidRPr="00BE0B9B">
              <w:rPr>
                <w:rFonts w:eastAsia="Calibri"/>
                <w:sz w:val="18"/>
                <w:szCs w:val="18"/>
                <w:vertAlign w:val="superscript"/>
                <w:lang w:eastAsia="en-US"/>
              </w:rPr>
              <w:t>ФСК</w:t>
            </w:r>
            <w:r w:rsidRPr="00BE0B9B">
              <w:rPr>
                <w:rFonts w:eastAsia="Calibri"/>
                <w:sz w:val="18"/>
                <w:szCs w:val="18"/>
                <w:lang w:eastAsia="en-US"/>
              </w:rPr>
              <w:t>+ (231,0*Э</w:t>
            </w:r>
            <w:r w:rsidRPr="00BE0B9B">
              <w:rPr>
                <w:rFonts w:eastAsia="Calibri"/>
                <w:sz w:val="18"/>
                <w:szCs w:val="18"/>
                <w:vertAlign w:val="subscript"/>
                <w:lang w:eastAsia="en-US"/>
              </w:rPr>
              <w:t>ПО</w:t>
            </w:r>
            <w:r w:rsidRPr="00BE0B9B">
              <w:rPr>
                <w:rFonts w:eastAsia="Calibri"/>
                <w:sz w:val="18"/>
                <w:szCs w:val="18"/>
                <w:vertAlign w:val="superscript"/>
                <w:lang w:eastAsia="en-US"/>
              </w:rPr>
              <w:t>ВН1</w:t>
            </w:r>
            <w:r w:rsidRPr="00BE0B9B">
              <w:rPr>
                <w:rFonts w:eastAsia="Calibri"/>
                <w:i/>
                <w:iCs/>
                <w:sz w:val="18"/>
                <w:szCs w:val="18"/>
                <w:lang w:eastAsia="en-US"/>
              </w:rPr>
              <w:t>)</w:t>
            </w:r>
            <w:r w:rsidRPr="00BE0B9B">
              <w:rPr>
                <w:rFonts w:eastAsia="Calibri"/>
                <w:sz w:val="18"/>
                <w:szCs w:val="18"/>
                <w:lang w:eastAsia="en-US"/>
              </w:rPr>
              <w:t>/Э</w:t>
            </w:r>
            <w:r w:rsidRPr="00BE0B9B">
              <w:rPr>
                <w:rFonts w:eastAsia="Calibri"/>
                <w:sz w:val="18"/>
                <w:szCs w:val="18"/>
                <w:vertAlign w:val="subscript"/>
                <w:lang w:eastAsia="en-US"/>
              </w:rPr>
              <w:t>М</w:t>
            </w:r>
            <w:r w:rsidRPr="00BE0B9B">
              <w:rPr>
                <w:rFonts w:eastAsia="Calibri"/>
                <w:sz w:val="18"/>
                <w:szCs w:val="18"/>
                <w:vertAlign w:val="superscript"/>
                <w:lang w:eastAsia="en-US"/>
              </w:rPr>
              <w:t>ВН1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Т</w:t>
            </w:r>
            <w:r w:rsidRPr="00BE0B9B">
              <w:rPr>
                <w:rFonts w:eastAsia="Calibri"/>
                <w:sz w:val="18"/>
                <w:szCs w:val="18"/>
                <w:vertAlign w:val="superscript"/>
                <w:lang w:eastAsia="en-US"/>
              </w:rPr>
              <w:t>ВН1</w:t>
            </w:r>
            <w:r w:rsidRPr="00BE0B9B">
              <w:rPr>
                <w:rFonts w:eastAsia="Calibri"/>
                <w:sz w:val="18"/>
                <w:szCs w:val="18"/>
                <w:lang w:eastAsia="en-US"/>
              </w:rPr>
              <w:t>=Т</w:t>
            </w:r>
            <w:r w:rsidRPr="00BE0B9B">
              <w:rPr>
                <w:rFonts w:eastAsia="Calibri"/>
                <w:sz w:val="18"/>
                <w:szCs w:val="18"/>
                <w:vertAlign w:val="subscript"/>
                <w:lang w:eastAsia="en-US"/>
              </w:rPr>
              <w:t>сод</w:t>
            </w:r>
            <w:r w:rsidRPr="00BE0B9B">
              <w:rPr>
                <w:rFonts w:eastAsia="Calibri"/>
                <w:sz w:val="18"/>
                <w:szCs w:val="18"/>
                <w:vertAlign w:val="superscript"/>
                <w:lang w:eastAsia="en-US"/>
              </w:rPr>
              <w:t>ФСК</w:t>
            </w:r>
            <w:r w:rsidRPr="00BE0B9B">
              <w:rPr>
                <w:rFonts w:eastAsia="Calibri"/>
                <w:sz w:val="18"/>
                <w:szCs w:val="18"/>
                <w:lang w:eastAsia="en-US"/>
              </w:rPr>
              <w:t>+ (192,5*Э</w:t>
            </w:r>
            <w:r w:rsidRPr="00BE0B9B">
              <w:rPr>
                <w:rFonts w:eastAsia="Calibri"/>
                <w:sz w:val="18"/>
                <w:szCs w:val="18"/>
                <w:vertAlign w:val="subscript"/>
                <w:lang w:eastAsia="en-US"/>
              </w:rPr>
              <w:t>ПО</w:t>
            </w:r>
            <w:r w:rsidRPr="00BE0B9B">
              <w:rPr>
                <w:rFonts w:eastAsia="Calibri"/>
                <w:sz w:val="18"/>
                <w:szCs w:val="18"/>
                <w:vertAlign w:val="superscript"/>
                <w:lang w:eastAsia="en-US"/>
              </w:rPr>
              <w:t>ВН1</w:t>
            </w:r>
            <w:r w:rsidRPr="00BE0B9B">
              <w:rPr>
                <w:rFonts w:eastAsia="Calibri"/>
                <w:i/>
                <w:iCs/>
                <w:sz w:val="18"/>
                <w:szCs w:val="18"/>
                <w:lang w:eastAsia="en-US"/>
              </w:rPr>
              <w:t>)</w:t>
            </w:r>
            <w:r w:rsidRPr="00BE0B9B">
              <w:rPr>
                <w:rFonts w:eastAsia="Calibri"/>
                <w:sz w:val="18"/>
                <w:szCs w:val="18"/>
                <w:lang w:eastAsia="en-US"/>
              </w:rPr>
              <w:t>/Э</w:t>
            </w:r>
            <w:r w:rsidRPr="00BE0B9B">
              <w:rPr>
                <w:rFonts w:eastAsia="Calibri"/>
                <w:sz w:val="18"/>
                <w:szCs w:val="18"/>
                <w:vertAlign w:val="subscript"/>
                <w:lang w:eastAsia="en-US"/>
              </w:rPr>
              <w:t>М</w:t>
            </w:r>
            <w:r w:rsidRPr="00BE0B9B">
              <w:rPr>
                <w:rFonts w:eastAsia="Calibri"/>
                <w:sz w:val="18"/>
                <w:szCs w:val="18"/>
                <w:vertAlign w:val="superscript"/>
                <w:lang w:eastAsia="en-US"/>
              </w:rPr>
              <w:t>ВН1</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ставка на оплату технологического расхода (потерь) </w:t>
            </w:r>
            <w:r w:rsidR="007F50D0" w:rsidRPr="00BE0B9B">
              <w:rPr>
                <w:rFonts w:eastAsia="Calibri"/>
                <w:noProof/>
                <w:position w:val="-12"/>
                <w:sz w:val="18"/>
                <w:szCs w:val="18"/>
              </w:rPr>
              <w:drawing>
                <wp:inline distT="0" distB="0" distL="0" distR="0">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Т</w:t>
            </w:r>
            <w:r w:rsidRPr="00BE0B9B">
              <w:rPr>
                <w:rFonts w:eastAsia="Calibri"/>
                <w:sz w:val="18"/>
                <w:szCs w:val="18"/>
                <w:vertAlign w:val="superscript"/>
                <w:lang w:eastAsia="en-US"/>
              </w:rPr>
              <w:t>ВН1</w:t>
            </w:r>
            <w:r w:rsidRPr="00BE0B9B">
              <w:rPr>
                <w:rFonts w:eastAsia="Calibri"/>
                <w:sz w:val="18"/>
                <w:szCs w:val="18"/>
                <w:lang w:eastAsia="en-US"/>
              </w:rPr>
              <w:t>=(Т</w:t>
            </w:r>
            <w:r w:rsidRPr="00BE0B9B">
              <w:rPr>
                <w:rFonts w:eastAsia="Calibri"/>
                <w:sz w:val="18"/>
                <w:szCs w:val="18"/>
                <w:vertAlign w:val="subscript"/>
                <w:lang w:eastAsia="en-US"/>
              </w:rPr>
              <w:t>пот</w:t>
            </w:r>
            <w:r w:rsidRPr="00BE0B9B">
              <w:rPr>
                <w:rFonts w:eastAsia="Calibri"/>
                <w:sz w:val="18"/>
                <w:szCs w:val="18"/>
                <w:vertAlign w:val="superscript"/>
                <w:lang w:eastAsia="en-US"/>
              </w:rPr>
              <w:t xml:space="preserve">ФСК </w:t>
            </w:r>
            <w:r w:rsidRPr="00BE0B9B">
              <w:rPr>
                <w:rFonts w:eastAsia="Calibri"/>
                <w:sz w:val="18"/>
                <w:szCs w:val="18"/>
                <w:lang w:eastAsia="en-US"/>
              </w:rPr>
              <w:t>*НТПЭ)</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Т</w:t>
            </w:r>
            <w:r w:rsidRPr="00BE0B9B">
              <w:rPr>
                <w:rFonts w:eastAsia="Calibri"/>
                <w:sz w:val="18"/>
                <w:szCs w:val="18"/>
                <w:vertAlign w:val="superscript"/>
                <w:lang w:eastAsia="en-US"/>
              </w:rPr>
              <w:t>ВН1</w:t>
            </w:r>
            <w:r w:rsidRPr="00BE0B9B">
              <w:rPr>
                <w:rFonts w:eastAsia="Calibri"/>
                <w:sz w:val="18"/>
                <w:szCs w:val="18"/>
                <w:lang w:eastAsia="en-US"/>
              </w:rPr>
              <w:t>=(Т</w:t>
            </w:r>
            <w:r w:rsidRPr="00BE0B9B">
              <w:rPr>
                <w:rFonts w:eastAsia="Calibri"/>
                <w:sz w:val="18"/>
                <w:szCs w:val="18"/>
                <w:vertAlign w:val="subscript"/>
                <w:lang w:eastAsia="en-US"/>
              </w:rPr>
              <w:t>пот</w:t>
            </w:r>
            <w:r w:rsidRPr="00BE0B9B">
              <w:rPr>
                <w:rFonts w:eastAsia="Calibri"/>
                <w:sz w:val="18"/>
                <w:szCs w:val="18"/>
                <w:vertAlign w:val="superscript"/>
                <w:lang w:eastAsia="en-US"/>
              </w:rPr>
              <w:t xml:space="preserve">ФСК </w:t>
            </w:r>
            <w:r w:rsidRPr="00BE0B9B">
              <w:rPr>
                <w:rFonts w:eastAsia="Calibri"/>
                <w:sz w:val="18"/>
                <w:szCs w:val="18"/>
                <w:lang w:eastAsia="en-US"/>
              </w:rPr>
              <w:t>*НТПЭ)</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Составляющие цен (тарифов) на услуги по передаче электрической энергии по уровню напряжения (ВН1) &lt;1&gt;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2.1</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7F50D0" w:rsidP="00672603">
            <w:pPr>
              <w:widowControl w:val="0"/>
              <w:autoSpaceDE w:val="0"/>
              <w:autoSpaceDN w:val="0"/>
              <w:adjustRightInd w:val="0"/>
              <w:rPr>
                <w:rFonts w:eastAsia="Calibri"/>
                <w:sz w:val="18"/>
                <w:szCs w:val="18"/>
                <w:lang w:eastAsia="en-US"/>
              </w:rPr>
            </w:pPr>
            <w:r w:rsidRPr="00BE0B9B">
              <w:rPr>
                <w:rFonts w:eastAsia="Calibri"/>
                <w:noProof/>
                <w:sz w:val="18"/>
                <w:szCs w:val="18"/>
              </w:rPr>
              <w:drawing>
                <wp:inline distT="0" distB="0" distL="0" distR="0">
                  <wp:extent cx="3524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Республики Бурятия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256 086,62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282 975,72</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2.2</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7F50D0" w:rsidP="00672603">
            <w:pPr>
              <w:widowControl w:val="0"/>
              <w:autoSpaceDE w:val="0"/>
              <w:autoSpaceDN w:val="0"/>
              <w:adjustRightInd w:val="0"/>
              <w:rPr>
                <w:rFonts w:eastAsia="Calibri"/>
                <w:sz w:val="18"/>
                <w:szCs w:val="18"/>
                <w:lang w:eastAsia="en-US"/>
              </w:rPr>
            </w:pPr>
            <w:r w:rsidRPr="00BE0B9B">
              <w:rPr>
                <w:rFonts w:eastAsia="Calibri"/>
                <w:noProof/>
                <w:sz w:val="18"/>
                <w:szCs w:val="18"/>
              </w:rPr>
              <w:drawing>
                <wp:inline distT="0" distB="0" distL="0" distR="0">
                  <wp:extent cx="2857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 xml:space="preserve">ставка перекрестного субсидирования для Республики Бурятия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231,00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192,50</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2.3</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7F50D0" w:rsidP="00672603">
            <w:pPr>
              <w:widowControl w:val="0"/>
              <w:autoSpaceDE w:val="0"/>
              <w:autoSpaceDN w:val="0"/>
              <w:adjustRightInd w:val="0"/>
              <w:rPr>
                <w:rFonts w:eastAsia="Calibri"/>
                <w:sz w:val="18"/>
                <w:szCs w:val="18"/>
                <w:lang w:eastAsia="en-US"/>
              </w:rPr>
            </w:pPr>
            <w:r w:rsidRPr="00BE0B9B">
              <w:rPr>
                <w:rFonts w:eastAsia="Calibri"/>
                <w:noProof/>
                <w:sz w:val="18"/>
                <w:szCs w:val="18"/>
              </w:rPr>
              <w:drawing>
                <wp:inline distT="0" distB="0" distL="0" distR="0">
                  <wp:extent cx="2667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 xml:space="preserve">коэффициент снижения ставки перекрестного субсидирования для Республики Бурятия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58,00%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65,00%</w:t>
            </w:r>
          </w:p>
        </w:tc>
      </w:tr>
      <w:tr w:rsidR="005129BE" w:rsidRPr="00BE0B9B" w:rsidTr="00672603">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2.4</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7F50D0" w:rsidP="00672603">
            <w:pPr>
              <w:widowControl w:val="0"/>
              <w:autoSpaceDE w:val="0"/>
              <w:autoSpaceDN w:val="0"/>
              <w:adjustRightInd w:val="0"/>
              <w:rPr>
                <w:rFonts w:eastAsia="Calibri"/>
                <w:sz w:val="18"/>
                <w:szCs w:val="18"/>
                <w:lang w:eastAsia="en-US"/>
              </w:rPr>
            </w:pPr>
            <w:r w:rsidRPr="00BE0B9B">
              <w:rPr>
                <w:rFonts w:eastAsia="Calibri"/>
                <w:noProof/>
                <w:sz w:val="18"/>
                <w:szCs w:val="18"/>
              </w:rPr>
              <w:drawing>
                <wp:inline distT="0" distB="0" distL="0" distR="0">
                  <wp:extent cx="40005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Республики Бурятия потребителям услуг по передаче электрической энергии по единой национальной (общероссийской) электрической сети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64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Определяется в соответствии с постановлением Правительства РФ от 11 мая 2015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tc>
      </w:tr>
      <w:tr w:rsidR="005129BE" w:rsidRPr="00BE0B9B" w:rsidTr="00672603">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2.5</w:t>
            </w:r>
          </w:p>
        </w:tc>
        <w:tc>
          <w:tcPr>
            <w:tcW w:w="23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7F50D0" w:rsidP="00672603">
            <w:pPr>
              <w:widowControl w:val="0"/>
              <w:autoSpaceDE w:val="0"/>
              <w:autoSpaceDN w:val="0"/>
              <w:adjustRightInd w:val="0"/>
              <w:rPr>
                <w:rFonts w:eastAsia="Calibri"/>
                <w:sz w:val="18"/>
                <w:szCs w:val="18"/>
                <w:lang w:eastAsia="en-US"/>
              </w:rPr>
            </w:pPr>
            <w:r w:rsidRPr="00BE0B9B">
              <w:rPr>
                <w:rFonts w:eastAsia="Calibri"/>
                <w:noProof/>
                <w:sz w:val="18"/>
                <w:szCs w:val="18"/>
              </w:rPr>
              <w:drawing>
                <wp:inline distT="0" distB="0" distL="0" distR="0">
                  <wp:extent cx="5810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 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 х</w:t>
            </w:r>
          </w:p>
        </w:tc>
      </w:tr>
      <w:tr w:rsidR="005129BE" w:rsidRPr="00BE0B9B" w:rsidTr="00672603">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330 кВ и выше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 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spacing w:after="200" w:line="276" w:lineRule="auto"/>
              <w:jc w:val="center"/>
              <w:rPr>
                <w:rFonts w:eastAsia="Calibri"/>
                <w:sz w:val="18"/>
                <w:szCs w:val="18"/>
                <w:lang w:eastAsia="en-US"/>
              </w:rPr>
            </w:pPr>
            <w:r w:rsidRPr="00BE0B9B">
              <w:rPr>
                <w:rFonts w:eastAsia="Calibri"/>
                <w:sz w:val="18"/>
                <w:szCs w:val="18"/>
                <w:lang w:eastAsia="en-US"/>
              </w:rPr>
              <w:t> х</w:t>
            </w:r>
          </w:p>
        </w:tc>
      </w:tr>
      <w:tr w:rsidR="005129BE" w:rsidRPr="00BE0B9B" w:rsidTr="00672603">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220 кВ и ниже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w:t>
            </w:r>
          </w:p>
        </w:t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4,89%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BE" w:rsidRPr="00BE0B9B" w:rsidRDefault="005129BE" w:rsidP="00672603">
            <w:pPr>
              <w:jc w:val="right"/>
              <w:rPr>
                <w:rFonts w:ascii="Tahoma" w:hAnsi="Tahoma" w:cs="Tahoma"/>
                <w:sz w:val="18"/>
                <w:szCs w:val="18"/>
              </w:rPr>
            </w:pPr>
            <w:r w:rsidRPr="00BE0B9B">
              <w:rPr>
                <w:rFonts w:ascii="Tahoma" w:hAnsi="Tahoma" w:cs="Tahoma"/>
                <w:sz w:val="18"/>
                <w:szCs w:val="18"/>
              </w:rPr>
              <w:t>4,89%</w:t>
            </w:r>
          </w:p>
        </w:tc>
      </w:tr>
    </w:tbl>
    <w:p w:rsidR="005129BE" w:rsidRPr="00BE0B9B" w:rsidRDefault="005129BE" w:rsidP="005129BE">
      <w:pPr>
        <w:widowControl w:val="0"/>
        <w:autoSpaceDE w:val="0"/>
        <w:autoSpaceDN w:val="0"/>
        <w:adjustRightInd w:val="0"/>
        <w:jc w:val="both"/>
        <w:rPr>
          <w:rFonts w:eastAsia="Calibri"/>
          <w:sz w:val="22"/>
          <w:szCs w:val="22"/>
          <w:lang w:eastAsia="en-US"/>
        </w:rPr>
      </w:pPr>
    </w:p>
    <w:p w:rsidR="005129BE" w:rsidRPr="00BE0B9B" w:rsidRDefault="005129BE" w:rsidP="005129BE">
      <w:pPr>
        <w:widowControl w:val="0"/>
        <w:autoSpaceDE w:val="0"/>
        <w:autoSpaceDN w:val="0"/>
        <w:adjustRightInd w:val="0"/>
        <w:ind w:firstLine="540"/>
        <w:jc w:val="both"/>
        <w:rPr>
          <w:rFonts w:eastAsia="Calibri"/>
          <w:sz w:val="20"/>
          <w:szCs w:val="20"/>
          <w:lang w:eastAsia="en-US"/>
        </w:rPr>
      </w:pPr>
      <w:r w:rsidRPr="00BE0B9B">
        <w:rPr>
          <w:rFonts w:eastAsia="Calibri"/>
          <w:sz w:val="20"/>
          <w:szCs w:val="20"/>
          <w:lang w:eastAsia="en-US"/>
        </w:rPr>
        <w:t>Примечание. В примечании указываются необходимые сведения по применению настоящего приложения.</w:t>
      </w:r>
    </w:p>
    <w:p w:rsidR="005129BE" w:rsidRPr="00BE0B9B" w:rsidRDefault="005129BE" w:rsidP="005129BE">
      <w:pPr>
        <w:widowControl w:val="0"/>
        <w:autoSpaceDE w:val="0"/>
        <w:autoSpaceDN w:val="0"/>
        <w:adjustRightInd w:val="0"/>
        <w:ind w:firstLine="540"/>
        <w:jc w:val="both"/>
        <w:rPr>
          <w:rFonts w:eastAsia="Calibri"/>
          <w:sz w:val="20"/>
          <w:szCs w:val="20"/>
          <w:lang w:eastAsia="en-US"/>
        </w:rPr>
      </w:pPr>
      <w:r w:rsidRPr="00BE0B9B">
        <w:rPr>
          <w:rFonts w:eastAsia="Calibri"/>
          <w:sz w:val="20"/>
          <w:szCs w:val="20"/>
          <w:lang w:eastAsia="en-US"/>
        </w:rPr>
        <w:t>--------------------------------</w:t>
      </w:r>
    </w:p>
    <w:p w:rsidR="005129BE" w:rsidRPr="00BE0B9B" w:rsidRDefault="005129BE" w:rsidP="005129BE">
      <w:pPr>
        <w:rPr>
          <w:rFonts w:eastAsia="Calibri"/>
          <w:b/>
          <w:lang w:eastAsia="en-US"/>
        </w:rPr>
      </w:pPr>
      <w:r w:rsidRPr="00BE0B9B">
        <w:rPr>
          <w:rFonts w:eastAsia="Calibri"/>
          <w:sz w:val="20"/>
          <w:szCs w:val="20"/>
          <w:lang w:eastAsia="en-US"/>
        </w:rPr>
        <w:t xml:space="preserve">&lt;1&gt; Используемые в настоящем приложении термины и обозначения соответствуют понятиям, отраженным в </w:t>
      </w:r>
      <w:hyperlink r:id="rId18" w:history="1">
        <w:r w:rsidRPr="00BE0B9B">
          <w:rPr>
            <w:rFonts w:eastAsia="Calibri"/>
            <w:sz w:val="20"/>
            <w:szCs w:val="20"/>
            <w:lang w:eastAsia="en-US"/>
          </w:rPr>
          <w:t>Основах ценообразования</w:t>
        </w:r>
      </w:hyperlink>
      <w:r w:rsidRPr="00BE0B9B">
        <w:rPr>
          <w:rFonts w:eastAsia="Calibri"/>
          <w:sz w:val="20"/>
          <w:szCs w:val="20"/>
          <w:lang w:eastAsia="en-US"/>
        </w:rPr>
        <w:t>. Остальные составляющие формулы являются переменными значениями и указываются в буквенном выражении.</w:t>
      </w: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p>
    <w:p w:rsidR="005129BE" w:rsidRPr="00BE0B9B" w:rsidRDefault="005129BE" w:rsidP="005129BE">
      <w:pPr>
        <w:shd w:val="clear" w:color="auto" w:fill="FFFFFF"/>
        <w:jc w:val="right"/>
      </w:pPr>
      <w:r w:rsidRPr="00BE0B9B">
        <w:t>Приложение № 4</w:t>
      </w:r>
    </w:p>
    <w:p w:rsidR="00F31406" w:rsidRPr="00BE0B9B" w:rsidRDefault="00F31406" w:rsidP="00F31406">
      <w:pPr>
        <w:jc w:val="right"/>
      </w:pPr>
      <w:r w:rsidRPr="00BE0B9B">
        <w:t xml:space="preserve">к приказу Республиканской службы по тарифам </w:t>
      </w:r>
    </w:p>
    <w:p w:rsidR="00F31406" w:rsidRPr="00BE0B9B" w:rsidRDefault="00F31406" w:rsidP="00F31406">
      <w:pPr>
        <w:jc w:val="right"/>
        <w:rPr>
          <w:rFonts w:eastAsia="Calibri"/>
          <w:b/>
          <w:lang w:eastAsia="en-US"/>
        </w:rPr>
      </w:pPr>
      <w:r w:rsidRPr="00BE0B9B">
        <w:t>Республики Бу</w:t>
      </w:r>
      <w:r w:rsidR="00213E46">
        <w:t>рятия от 19.12.2023  № 1/35</w:t>
      </w:r>
    </w:p>
    <w:p w:rsidR="005129BE" w:rsidRPr="00BE0B9B" w:rsidRDefault="005129BE" w:rsidP="005129BE">
      <w:pPr>
        <w:autoSpaceDE w:val="0"/>
        <w:autoSpaceDN w:val="0"/>
        <w:adjustRightInd w:val="0"/>
        <w:jc w:val="right"/>
      </w:pPr>
    </w:p>
    <w:p w:rsidR="005129BE" w:rsidRPr="00BE0B9B" w:rsidRDefault="005129BE" w:rsidP="005129BE">
      <w:pPr>
        <w:autoSpaceDE w:val="0"/>
        <w:autoSpaceDN w:val="0"/>
        <w:adjustRightInd w:val="0"/>
        <w:jc w:val="right"/>
      </w:pPr>
    </w:p>
    <w:p w:rsidR="005129BE" w:rsidRPr="00BE0B9B" w:rsidRDefault="005129BE" w:rsidP="005129BE">
      <w:pPr>
        <w:jc w:val="center"/>
        <w:rPr>
          <w:b/>
        </w:rPr>
      </w:pPr>
      <w:r w:rsidRPr="00BE0B9B">
        <w:rPr>
          <w:b/>
        </w:rPr>
        <w:t>Единые (котловые) тарифы на услуги по передаче электрической энерг</w:t>
      </w:r>
      <w:r w:rsidR="00CD35C2">
        <w:rPr>
          <w:b/>
        </w:rPr>
        <w:t>ии по сетям Республики Бурятия,</w:t>
      </w:r>
    </w:p>
    <w:p w:rsidR="005129BE" w:rsidRPr="00BE0B9B" w:rsidRDefault="00CD35C2" w:rsidP="005129BE">
      <w:pPr>
        <w:jc w:val="center"/>
        <w:rPr>
          <w:b/>
        </w:rPr>
      </w:pPr>
      <w:r w:rsidRPr="00CD35C2">
        <w:rPr>
          <w:b/>
        </w:rPr>
        <w:t xml:space="preserve">поставляемой потребителям, не относящимся к населению и приравненным к нему категориям потребителей, </w:t>
      </w:r>
      <w:r w:rsidR="005129BE" w:rsidRPr="00BE0B9B">
        <w:rPr>
          <w:b/>
        </w:rPr>
        <w:t xml:space="preserve"> на 2025 год</w:t>
      </w:r>
    </w:p>
    <w:p w:rsidR="005129BE" w:rsidRPr="00BE0B9B" w:rsidRDefault="005129BE" w:rsidP="005129BE">
      <w:pPr>
        <w:jc w:val="center"/>
        <w:rPr>
          <w:b/>
        </w:rPr>
      </w:pPr>
    </w:p>
    <w:tbl>
      <w:tblPr>
        <w:tblpPr w:leftFromText="180" w:rightFromText="180" w:vertAnchor="text" w:tblpXSpec="center" w:tblpY="1"/>
        <w:tblOverlap w:val="neve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1"/>
        <w:gridCol w:w="1677"/>
        <w:gridCol w:w="103"/>
        <w:gridCol w:w="712"/>
        <w:gridCol w:w="619"/>
        <w:gridCol w:w="1288"/>
        <w:gridCol w:w="1144"/>
        <w:gridCol w:w="1144"/>
        <w:gridCol w:w="21"/>
        <w:gridCol w:w="978"/>
        <w:gridCol w:w="151"/>
        <w:gridCol w:w="999"/>
        <w:gridCol w:w="15"/>
        <w:gridCol w:w="700"/>
        <w:gridCol w:w="1107"/>
        <w:gridCol w:w="36"/>
        <w:gridCol w:w="944"/>
        <w:gridCol w:w="984"/>
        <w:gridCol w:w="984"/>
        <w:gridCol w:w="960"/>
      </w:tblGrid>
      <w:tr w:rsidR="005129BE" w:rsidRPr="00BE0B9B" w:rsidTr="00672603">
        <w:trPr>
          <w:trHeight w:val="327"/>
        </w:trPr>
        <w:tc>
          <w:tcPr>
            <w:tcW w:w="173"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56"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70" w:type="pct"/>
            <w:gridSpan w:val="2"/>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001" w:type="pct"/>
            <w:gridSpan w:val="16"/>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5129BE" w:rsidRPr="00BE0B9B" w:rsidTr="00672603">
        <w:trPr>
          <w:trHeight w:val="630"/>
        </w:trPr>
        <w:tc>
          <w:tcPr>
            <w:tcW w:w="173"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56"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70" w:type="pct"/>
            <w:gridSpan w:val="2"/>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0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427"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7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7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3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8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237"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79"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13"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26"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26"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5129BE" w:rsidRPr="00BE0B9B" w:rsidTr="00672603">
        <w:trPr>
          <w:trHeight w:val="238"/>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56"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7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20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427"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37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37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33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38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237"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379"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313"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326"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326"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r>
      <w:tr w:rsidR="005129BE" w:rsidRPr="00BE0B9B" w:rsidTr="00672603">
        <w:trPr>
          <w:trHeight w:val="377"/>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826"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xml:space="preserve">Прочие потребители (тарифы указываются без учета НДС) </w:t>
            </w:r>
          </w:p>
        </w:tc>
        <w:tc>
          <w:tcPr>
            <w:tcW w:w="2102" w:type="pct"/>
            <w:gridSpan w:val="8"/>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1899" w:type="pct"/>
            <w:gridSpan w:val="8"/>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rPr>
          <w:trHeight w:val="188"/>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4827" w:type="pct"/>
            <w:gridSpan w:val="19"/>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rPr>
          <w:trHeight w:val="552"/>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36"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20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427"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 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(192,5*Э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w:t>
            </w:r>
          </w:p>
          <w:p w:rsidR="005129BE" w:rsidRPr="00BE0B9B" w:rsidRDefault="005129BE" w:rsidP="00672603">
            <w:pPr>
              <w:jc w:val="center"/>
              <w:rPr>
                <w:sz w:val="18"/>
                <w:szCs w:val="18"/>
                <w:vertAlign w:val="superscript"/>
              </w:rPr>
            </w:pPr>
            <w:r w:rsidRPr="00BE0B9B">
              <w:rPr>
                <w:sz w:val="18"/>
                <w:szCs w:val="18"/>
              </w:rPr>
              <w:t>Э</w:t>
            </w:r>
            <w:r w:rsidRPr="00BE0B9B">
              <w:rPr>
                <w:sz w:val="18"/>
                <w:szCs w:val="18"/>
                <w:vertAlign w:val="subscript"/>
              </w:rPr>
              <w:t>М</w:t>
            </w:r>
            <w:r w:rsidRPr="00BE0B9B">
              <w:rPr>
                <w:sz w:val="18"/>
                <w:szCs w:val="18"/>
                <w:vertAlign w:val="superscript"/>
              </w:rPr>
              <w:t>ВН1</w:t>
            </w:r>
          </w:p>
          <w:p w:rsidR="005129BE" w:rsidRPr="00BE0B9B" w:rsidRDefault="005129BE" w:rsidP="00672603">
            <w:pPr>
              <w:jc w:val="center"/>
              <w:rPr>
                <w:sz w:val="18"/>
                <w:szCs w:val="18"/>
              </w:rPr>
            </w:pPr>
          </w:p>
        </w:tc>
        <w:tc>
          <w:tcPr>
            <w:tcW w:w="379" w:type="pct"/>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1 473 362,39</w:t>
            </w:r>
          </w:p>
        </w:tc>
        <w:tc>
          <w:tcPr>
            <w:tcW w:w="38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1 521 638,97</w:t>
            </w:r>
          </w:p>
        </w:tc>
        <w:tc>
          <w:tcPr>
            <w:tcW w:w="374"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1 705 749,43</w:t>
            </w:r>
          </w:p>
        </w:tc>
        <w:tc>
          <w:tcPr>
            <w:tcW w:w="33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1 916 759,31</w:t>
            </w:r>
          </w:p>
        </w:tc>
        <w:tc>
          <w:tcPr>
            <w:tcW w:w="232"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67" w:type="pct"/>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сод</w:t>
            </w:r>
            <w:r w:rsidRPr="00BE0B9B">
              <w:rPr>
                <w:sz w:val="16"/>
                <w:szCs w:val="16"/>
                <w:vertAlign w:val="superscript"/>
              </w:rPr>
              <w:t>ФСК</w:t>
            </w:r>
            <w:r w:rsidRPr="00BE0B9B">
              <w:rPr>
                <w:sz w:val="16"/>
                <w:szCs w:val="16"/>
              </w:rPr>
              <w:t>+ (154,0*Э</w:t>
            </w:r>
            <w:r w:rsidRPr="00BE0B9B">
              <w:rPr>
                <w:sz w:val="16"/>
                <w:szCs w:val="16"/>
                <w:vertAlign w:val="subscript"/>
              </w:rPr>
              <w:t>ПО</w:t>
            </w:r>
            <w:r w:rsidRPr="00BE0B9B">
              <w:rPr>
                <w:sz w:val="16"/>
                <w:szCs w:val="16"/>
                <w:vertAlign w:val="superscript"/>
              </w:rPr>
              <w:t>ВН1</w:t>
            </w:r>
            <w:r w:rsidRPr="00BE0B9B">
              <w:rPr>
                <w:i/>
                <w:iCs/>
                <w:sz w:val="16"/>
                <w:szCs w:val="16"/>
              </w:rPr>
              <w:t>)</w:t>
            </w:r>
            <w:r w:rsidRPr="00BE0B9B">
              <w:rPr>
                <w:sz w:val="16"/>
                <w:szCs w:val="16"/>
              </w:rPr>
              <w:t>/ЭМВН1</w:t>
            </w:r>
          </w:p>
          <w:p w:rsidR="005129BE" w:rsidRPr="00BE0B9B" w:rsidRDefault="005129BE" w:rsidP="00672603">
            <w:pPr>
              <w:jc w:val="center"/>
              <w:rPr>
                <w:sz w:val="16"/>
                <w:szCs w:val="16"/>
              </w:rPr>
            </w:pPr>
          </w:p>
        </w:tc>
        <w:tc>
          <w:tcPr>
            <w:tcW w:w="325" w:type="pct"/>
            <w:gridSpan w:val="2"/>
            <w:vAlign w:val="center"/>
          </w:tcPr>
          <w:p w:rsidR="005129BE" w:rsidRPr="00BE0B9B" w:rsidRDefault="005129BE" w:rsidP="00672603">
            <w:pPr>
              <w:jc w:val="center"/>
              <w:rPr>
                <w:sz w:val="16"/>
                <w:szCs w:val="16"/>
              </w:rPr>
            </w:pPr>
            <w:r w:rsidRPr="00BE0B9B">
              <w:rPr>
                <w:sz w:val="16"/>
                <w:szCs w:val="16"/>
              </w:rPr>
              <w:t>1 561 764,13</w:t>
            </w:r>
          </w:p>
        </w:tc>
        <w:tc>
          <w:tcPr>
            <w:tcW w:w="326" w:type="pct"/>
            <w:vAlign w:val="center"/>
          </w:tcPr>
          <w:p w:rsidR="005129BE" w:rsidRPr="00BE0B9B" w:rsidRDefault="005129BE" w:rsidP="00672603">
            <w:pPr>
              <w:jc w:val="center"/>
              <w:rPr>
                <w:sz w:val="16"/>
                <w:szCs w:val="16"/>
              </w:rPr>
            </w:pPr>
            <w:r w:rsidRPr="00BE0B9B">
              <w:rPr>
                <w:sz w:val="16"/>
                <w:szCs w:val="16"/>
              </w:rPr>
              <w:t>1 612 937,31</w:t>
            </w:r>
          </w:p>
        </w:tc>
        <w:tc>
          <w:tcPr>
            <w:tcW w:w="326" w:type="pct"/>
            <w:vAlign w:val="center"/>
          </w:tcPr>
          <w:p w:rsidR="005129BE" w:rsidRPr="00BE0B9B" w:rsidRDefault="005129BE" w:rsidP="00672603">
            <w:pPr>
              <w:jc w:val="center"/>
              <w:rPr>
                <w:sz w:val="16"/>
                <w:szCs w:val="16"/>
              </w:rPr>
            </w:pPr>
            <w:r w:rsidRPr="00BE0B9B">
              <w:rPr>
                <w:sz w:val="16"/>
                <w:szCs w:val="16"/>
              </w:rPr>
              <w:t>1 808 094,40</w:t>
            </w:r>
          </w:p>
        </w:tc>
        <w:tc>
          <w:tcPr>
            <w:tcW w:w="318" w:type="pct"/>
            <w:vAlign w:val="center"/>
          </w:tcPr>
          <w:p w:rsidR="005129BE" w:rsidRPr="00BE0B9B" w:rsidRDefault="005129BE" w:rsidP="00672603">
            <w:pPr>
              <w:jc w:val="center"/>
              <w:rPr>
                <w:sz w:val="16"/>
                <w:szCs w:val="16"/>
              </w:rPr>
            </w:pPr>
            <w:r w:rsidRPr="00BE0B9B">
              <w:rPr>
                <w:sz w:val="16"/>
                <w:szCs w:val="16"/>
              </w:rPr>
              <w:t>2 031 764,87</w:t>
            </w:r>
          </w:p>
        </w:tc>
      </w:tr>
      <w:tr w:rsidR="005129BE" w:rsidRPr="00BE0B9B" w:rsidTr="00672603">
        <w:trPr>
          <w:trHeight w:val="740"/>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36"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20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427"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79" w:type="pct"/>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67,42</w:t>
            </w:r>
          </w:p>
        </w:tc>
        <w:tc>
          <w:tcPr>
            <w:tcW w:w="38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239,15</w:t>
            </w:r>
          </w:p>
        </w:tc>
        <w:tc>
          <w:tcPr>
            <w:tcW w:w="374"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396,72</w:t>
            </w:r>
          </w:p>
        </w:tc>
        <w:tc>
          <w:tcPr>
            <w:tcW w:w="33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799,55</w:t>
            </w:r>
          </w:p>
        </w:tc>
        <w:tc>
          <w:tcPr>
            <w:tcW w:w="232"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67" w:type="pct"/>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пот</w:t>
            </w:r>
            <w:r w:rsidRPr="00BE0B9B">
              <w:rPr>
                <w:sz w:val="16"/>
                <w:szCs w:val="16"/>
                <w:vertAlign w:val="superscript"/>
              </w:rPr>
              <w:t xml:space="preserve">ФСК </w:t>
            </w:r>
            <w:r w:rsidRPr="00BE0B9B">
              <w:rPr>
                <w:sz w:val="16"/>
                <w:szCs w:val="16"/>
              </w:rPr>
              <w:t>*НТПЭ)</w:t>
            </w:r>
          </w:p>
        </w:tc>
        <w:tc>
          <w:tcPr>
            <w:tcW w:w="325" w:type="pct"/>
            <w:gridSpan w:val="2"/>
            <w:vAlign w:val="center"/>
          </w:tcPr>
          <w:p w:rsidR="005129BE" w:rsidRPr="00BE0B9B" w:rsidRDefault="005129BE" w:rsidP="00672603">
            <w:pPr>
              <w:jc w:val="center"/>
              <w:rPr>
                <w:sz w:val="16"/>
                <w:szCs w:val="16"/>
              </w:rPr>
            </w:pPr>
            <w:r w:rsidRPr="00BE0B9B">
              <w:rPr>
                <w:sz w:val="16"/>
                <w:szCs w:val="16"/>
              </w:rPr>
              <w:t>71,46</w:t>
            </w:r>
          </w:p>
        </w:tc>
        <w:tc>
          <w:tcPr>
            <w:tcW w:w="326" w:type="pct"/>
            <w:vAlign w:val="center"/>
          </w:tcPr>
          <w:p w:rsidR="005129BE" w:rsidRPr="00BE0B9B" w:rsidRDefault="005129BE" w:rsidP="00672603">
            <w:pPr>
              <w:jc w:val="center"/>
              <w:rPr>
                <w:sz w:val="16"/>
                <w:szCs w:val="16"/>
              </w:rPr>
            </w:pPr>
            <w:r w:rsidRPr="00BE0B9B">
              <w:rPr>
                <w:sz w:val="16"/>
                <w:szCs w:val="16"/>
              </w:rPr>
              <w:t>253,50</w:t>
            </w:r>
          </w:p>
        </w:tc>
        <w:tc>
          <w:tcPr>
            <w:tcW w:w="326" w:type="pct"/>
            <w:vAlign w:val="center"/>
          </w:tcPr>
          <w:p w:rsidR="005129BE" w:rsidRPr="00BE0B9B" w:rsidRDefault="005129BE" w:rsidP="00672603">
            <w:pPr>
              <w:jc w:val="center"/>
              <w:rPr>
                <w:sz w:val="16"/>
                <w:szCs w:val="16"/>
              </w:rPr>
            </w:pPr>
            <w:r w:rsidRPr="00BE0B9B">
              <w:rPr>
                <w:sz w:val="16"/>
                <w:szCs w:val="16"/>
              </w:rPr>
              <w:t>420,52</w:t>
            </w:r>
          </w:p>
        </w:tc>
        <w:tc>
          <w:tcPr>
            <w:tcW w:w="318" w:type="pct"/>
            <w:vAlign w:val="center"/>
          </w:tcPr>
          <w:p w:rsidR="005129BE" w:rsidRPr="00BE0B9B" w:rsidRDefault="005129BE" w:rsidP="00672603">
            <w:pPr>
              <w:jc w:val="center"/>
              <w:rPr>
                <w:sz w:val="16"/>
                <w:szCs w:val="16"/>
              </w:rPr>
            </w:pPr>
            <w:r w:rsidRPr="00BE0B9B">
              <w:rPr>
                <w:sz w:val="16"/>
                <w:szCs w:val="16"/>
              </w:rPr>
              <w:t>847,53</w:t>
            </w:r>
          </w:p>
        </w:tc>
      </w:tr>
      <w:tr w:rsidR="005129BE" w:rsidRPr="00BE0B9B" w:rsidTr="00672603">
        <w:trPr>
          <w:trHeight w:val="364"/>
        </w:trPr>
        <w:tc>
          <w:tcPr>
            <w:tcW w:w="17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9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36"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20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427"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79" w:type="pct"/>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2, 27356</w:t>
            </w:r>
          </w:p>
        </w:tc>
        <w:tc>
          <w:tcPr>
            <w:tcW w:w="38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2, 55405</w:t>
            </w:r>
          </w:p>
        </w:tc>
        <w:tc>
          <w:tcPr>
            <w:tcW w:w="374"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3, 14134</w:t>
            </w:r>
          </w:p>
        </w:tc>
        <w:tc>
          <w:tcPr>
            <w:tcW w:w="336" w:type="pct"/>
            <w:gridSpan w:val="2"/>
            <w:tcMar>
              <w:top w:w="102" w:type="dxa"/>
              <w:left w:w="62" w:type="dxa"/>
              <w:bottom w:w="102" w:type="dxa"/>
              <w:right w:w="62" w:type="dxa"/>
            </w:tcMar>
            <w:vAlign w:val="center"/>
          </w:tcPr>
          <w:p w:rsidR="005129BE" w:rsidRPr="00BE0B9B" w:rsidRDefault="005129BE" w:rsidP="00672603">
            <w:pPr>
              <w:jc w:val="center"/>
              <w:rPr>
                <w:rFonts w:ascii="Tahoma" w:hAnsi="Tahoma" w:cs="Tahoma"/>
                <w:bCs/>
                <w:sz w:val="16"/>
                <w:szCs w:val="16"/>
              </w:rPr>
            </w:pPr>
            <w:r w:rsidRPr="00BE0B9B">
              <w:rPr>
                <w:rFonts w:ascii="Tahoma" w:hAnsi="Tahoma" w:cs="Tahoma"/>
                <w:bCs/>
                <w:sz w:val="16"/>
                <w:szCs w:val="16"/>
              </w:rPr>
              <w:t>4, 29632</w:t>
            </w:r>
          </w:p>
        </w:tc>
        <w:tc>
          <w:tcPr>
            <w:tcW w:w="232"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67"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25" w:type="pct"/>
            <w:gridSpan w:val="2"/>
            <w:vAlign w:val="center"/>
          </w:tcPr>
          <w:p w:rsidR="005129BE" w:rsidRPr="00BE0B9B" w:rsidRDefault="005129BE" w:rsidP="00672603">
            <w:pPr>
              <w:jc w:val="center"/>
              <w:rPr>
                <w:sz w:val="16"/>
                <w:szCs w:val="16"/>
              </w:rPr>
            </w:pPr>
            <w:r w:rsidRPr="00BE0B9B">
              <w:rPr>
                <w:sz w:val="16"/>
                <w:szCs w:val="16"/>
              </w:rPr>
              <w:t>2,40997</w:t>
            </w:r>
          </w:p>
        </w:tc>
        <w:tc>
          <w:tcPr>
            <w:tcW w:w="326" w:type="pct"/>
            <w:vAlign w:val="center"/>
          </w:tcPr>
          <w:p w:rsidR="005129BE" w:rsidRPr="00BE0B9B" w:rsidRDefault="005129BE" w:rsidP="00672603">
            <w:pPr>
              <w:jc w:val="center"/>
              <w:rPr>
                <w:sz w:val="16"/>
                <w:szCs w:val="16"/>
              </w:rPr>
            </w:pPr>
            <w:r w:rsidRPr="00BE0B9B">
              <w:rPr>
                <w:sz w:val="16"/>
                <w:szCs w:val="16"/>
              </w:rPr>
              <w:t>2,70729</w:t>
            </w:r>
          </w:p>
        </w:tc>
        <w:tc>
          <w:tcPr>
            <w:tcW w:w="326" w:type="pct"/>
            <w:vAlign w:val="center"/>
          </w:tcPr>
          <w:p w:rsidR="005129BE" w:rsidRPr="00BE0B9B" w:rsidRDefault="005129BE" w:rsidP="00672603">
            <w:pPr>
              <w:jc w:val="center"/>
              <w:rPr>
                <w:sz w:val="16"/>
                <w:szCs w:val="16"/>
              </w:rPr>
            </w:pPr>
            <w:r w:rsidRPr="00BE0B9B">
              <w:rPr>
                <w:sz w:val="16"/>
                <w:szCs w:val="16"/>
              </w:rPr>
              <w:t>3,32982</w:t>
            </w:r>
          </w:p>
        </w:tc>
        <w:tc>
          <w:tcPr>
            <w:tcW w:w="318" w:type="pct"/>
            <w:vAlign w:val="center"/>
          </w:tcPr>
          <w:p w:rsidR="005129BE" w:rsidRPr="00BE0B9B" w:rsidRDefault="005129BE" w:rsidP="00672603">
            <w:pPr>
              <w:jc w:val="center"/>
              <w:rPr>
                <w:sz w:val="16"/>
                <w:szCs w:val="16"/>
              </w:rPr>
            </w:pPr>
            <w:r w:rsidRPr="00BE0B9B">
              <w:rPr>
                <w:sz w:val="16"/>
                <w:szCs w:val="16"/>
              </w:rPr>
              <w:t>4,55410</w:t>
            </w:r>
          </w:p>
        </w:tc>
      </w:tr>
    </w:tbl>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r w:rsidRPr="00BE0B9B">
        <w:t>Приложение № 5</w:t>
      </w:r>
    </w:p>
    <w:p w:rsidR="00F31406" w:rsidRPr="00BE0B9B" w:rsidRDefault="00F31406" w:rsidP="00F31406">
      <w:pPr>
        <w:jc w:val="right"/>
      </w:pPr>
      <w:r w:rsidRPr="00BE0B9B">
        <w:t xml:space="preserve">к приказу Республиканской службы по тарифам </w:t>
      </w:r>
    </w:p>
    <w:p w:rsidR="00F31406" w:rsidRPr="00BE0B9B" w:rsidRDefault="00F31406" w:rsidP="00F31406">
      <w:pPr>
        <w:jc w:val="right"/>
        <w:rPr>
          <w:rFonts w:eastAsia="Calibri"/>
          <w:b/>
          <w:lang w:eastAsia="en-US"/>
        </w:rPr>
      </w:pPr>
      <w:r w:rsidRPr="00BE0B9B">
        <w:t>Республики Бу</w:t>
      </w:r>
      <w:r w:rsidR="00213E46">
        <w:t>рятия от 19.12.2023  № 1/35</w:t>
      </w:r>
    </w:p>
    <w:p w:rsidR="005129BE" w:rsidRPr="00BE0B9B" w:rsidRDefault="005129BE" w:rsidP="005129BE">
      <w:pPr>
        <w:shd w:val="clear" w:color="auto" w:fill="FFFFFF"/>
        <w:jc w:val="right"/>
      </w:pPr>
    </w:p>
    <w:p w:rsidR="005129BE" w:rsidRPr="00BE0B9B" w:rsidRDefault="005129BE" w:rsidP="005129BE">
      <w:pPr>
        <w:autoSpaceDE w:val="0"/>
        <w:autoSpaceDN w:val="0"/>
        <w:adjustRightInd w:val="0"/>
        <w:jc w:val="right"/>
      </w:pPr>
    </w:p>
    <w:p w:rsidR="005129BE" w:rsidRPr="00BE0B9B" w:rsidRDefault="005129BE" w:rsidP="005129BE">
      <w:pPr>
        <w:jc w:val="center"/>
        <w:rPr>
          <w:b/>
        </w:rPr>
      </w:pPr>
      <w:r w:rsidRPr="00BE0B9B">
        <w:rPr>
          <w:b/>
        </w:rPr>
        <w:t>Единые (котловые) тарифы на услуги по передаче электрической энерг</w:t>
      </w:r>
      <w:r w:rsidR="00CD35C2">
        <w:rPr>
          <w:b/>
        </w:rPr>
        <w:t>ии по сетям Республики Бурятия,</w:t>
      </w:r>
    </w:p>
    <w:p w:rsidR="005129BE" w:rsidRPr="00BE0B9B" w:rsidRDefault="00CD35C2" w:rsidP="005129BE">
      <w:pPr>
        <w:jc w:val="center"/>
        <w:rPr>
          <w:b/>
        </w:rPr>
      </w:pPr>
      <w:r w:rsidRPr="00CD35C2">
        <w:rPr>
          <w:b/>
        </w:rPr>
        <w:t xml:space="preserve">поставляемой потребителям, не относящимся к населению и приравненным к нему категориям потребителей, </w:t>
      </w:r>
      <w:r w:rsidR="005129BE" w:rsidRPr="00BE0B9B">
        <w:rPr>
          <w:b/>
        </w:rPr>
        <w:t>на 2026 год</w:t>
      </w:r>
    </w:p>
    <w:p w:rsidR="005129BE" w:rsidRPr="00BE0B9B" w:rsidRDefault="005129BE" w:rsidP="005129BE">
      <w:pPr>
        <w:jc w:val="center"/>
        <w:rPr>
          <w:b/>
        </w:rPr>
      </w:pPr>
    </w:p>
    <w:tbl>
      <w:tblPr>
        <w:tblpPr w:leftFromText="180" w:rightFromText="180" w:vertAnchor="text" w:tblpXSpec="center"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5"/>
        <w:gridCol w:w="1655"/>
        <w:gridCol w:w="100"/>
        <w:gridCol w:w="708"/>
        <w:gridCol w:w="966"/>
        <w:gridCol w:w="972"/>
        <w:gridCol w:w="197"/>
        <w:gridCol w:w="908"/>
        <w:gridCol w:w="131"/>
        <w:gridCol w:w="975"/>
        <w:gridCol w:w="134"/>
        <w:gridCol w:w="969"/>
        <w:gridCol w:w="12"/>
        <w:gridCol w:w="1102"/>
        <w:gridCol w:w="714"/>
        <w:gridCol w:w="1230"/>
        <w:gridCol w:w="966"/>
        <w:gridCol w:w="969"/>
        <w:gridCol w:w="969"/>
        <w:gridCol w:w="993"/>
      </w:tblGrid>
      <w:tr w:rsidR="005129BE" w:rsidRPr="00BE0B9B" w:rsidTr="00672603">
        <w:trPr>
          <w:trHeight w:val="327"/>
        </w:trPr>
        <w:tc>
          <w:tcPr>
            <w:tcW w:w="170"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45"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66" w:type="pct"/>
            <w:gridSpan w:val="2"/>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020" w:type="pct"/>
            <w:gridSpan w:val="16"/>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5129BE" w:rsidRPr="00BE0B9B" w:rsidTr="00672603">
        <w:trPr>
          <w:trHeight w:val="144"/>
        </w:trPr>
        <w:tc>
          <w:tcPr>
            <w:tcW w:w="170"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45"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66" w:type="pct"/>
            <w:gridSpan w:val="2"/>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318"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8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4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6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1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67"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23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40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27"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5129BE" w:rsidRPr="00BE0B9B" w:rsidTr="00672603">
        <w:trPr>
          <w:trHeight w:val="238"/>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4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66"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318"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38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34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36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31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367"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23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405"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327"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r>
      <w:tr w:rsidR="005129BE" w:rsidRPr="00BE0B9B" w:rsidTr="00672603">
        <w:trPr>
          <w:trHeight w:val="377"/>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811"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xml:space="preserve">Прочие потребители (тарифы указываются без учета НДС) </w:t>
            </w:r>
          </w:p>
        </w:tc>
        <w:tc>
          <w:tcPr>
            <w:tcW w:w="2096" w:type="pct"/>
            <w:gridSpan w:val="10"/>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1923" w:type="pct"/>
            <w:gridSpan w:val="6"/>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rPr>
          <w:trHeight w:val="188"/>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4830" w:type="pct"/>
            <w:gridSpan w:val="19"/>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rPr>
          <w:trHeight w:val="552"/>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578"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3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318"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20"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сод</w:t>
            </w:r>
            <w:r w:rsidRPr="00BE0B9B">
              <w:rPr>
                <w:sz w:val="16"/>
                <w:szCs w:val="16"/>
                <w:vertAlign w:val="superscript"/>
              </w:rPr>
              <w:t>ФСК</w:t>
            </w:r>
            <w:r w:rsidRPr="00BE0B9B">
              <w:rPr>
                <w:sz w:val="16"/>
                <w:szCs w:val="16"/>
              </w:rPr>
              <w:t>+ (154,0*Э</w:t>
            </w:r>
            <w:r w:rsidRPr="00BE0B9B">
              <w:rPr>
                <w:sz w:val="16"/>
                <w:szCs w:val="16"/>
                <w:vertAlign w:val="subscript"/>
              </w:rPr>
              <w:t>ПО</w:t>
            </w:r>
            <w:r w:rsidRPr="00BE0B9B">
              <w:rPr>
                <w:sz w:val="16"/>
                <w:szCs w:val="16"/>
                <w:vertAlign w:val="superscript"/>
              </w:rPr>
              <w:t>ВН1</w:t>
            </w:r>
            <w:r w:rsidRPr="00BE0B9B">
              <w:rPr>
                <w:i/>
                <w:iCs/>
                <w:sz w:val="16"/>
                <w:szCs w:val="16"/>
              </w:rPr>
              <w:t>)</w:t>
            </w:r>
            <w:r w:rsidRPr="00BE0B9B">
              <w:rPr>
                <w:sz w:val="16"/>
                <w:szCs w:val="16"/>
              </w:rPr>
              <w:t>/ЭМВН1</w:t>
            </w:r>
          </w:p>
          <w:p w:rsidR="005129BE" w:rsidRPr="00BE0B9B" w:rsidRDefault="005129BE" w:rsidP="00672603">
            <w:pPr>
              <w:jc w:val="center"/>
              <w:rPr>
                <w:sz w:val="16"/>
                <w:szCs w:val="16"/>
              </w:rPr>
            </w:pP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1 561 764,13</w:t>
            </w: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1 612 937,31</w:t>
            </w:r>
          </w:p>
        </w:tc>
        <w:tc>
          <w:tcPr>
            <w:tcW w:w="367"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1 808 094,40</w:t>
            </w:r>
          </w:p>
        </w:tc>
        <w:tc>
          <w:tcPr>
            <w:tcW w:w="363"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2 031 764,87</w:t>
            </w:r>
          </w:p>
        </w:tc>
        <w:tc>
          <w:tcPr>
            <w:tcW w:w="235"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405" w:type="pct"/>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сод</w:t>
            </w:r>
            <w:r w:rsidRPr="00BE0B9B">
              <w:rPr>
                <w:sz w:val="16"/>
                <w:szCs w:val="16"/>
                <w:vertAlign w:val="superscript"/>
              </w:rPr>
              <w:t>ФСК</w:t>
            </w:r>
            <w:r w:rsidRPr="00BE0B9B">
              <w:rPr>
                <w:sz w:val="16"/>
                <w:szCs w:val="16"/>
              </w:rPr>
              <w:t>+ (115,5*Э</w:t>
            </w:r>
            <w:r w:rsidRPr="00BE0B9B">
              <w:rPr>
                <w:sz w:val="16"/>
                <w:szCs w:val="16"/>
                <w:vertAlign w:val="subscript"/>
              </w:rPr>
              <w:t>ПО</w:t>
            </w:r>
            <w:r w:rsidRPr="00BE0B9B">
              <w:rPr>
                <w:sz w:val="16"/>
                <w:szCs w:val="16"/>
                <w:vertAlign w:val="superscript"/>
              </w:rPr>
              <w:t>ВН1</w:t>
            </w:r>
            <w:r w:rsidRPr="00BE0B9B">
              <w:rPr>
                <w:i/>
                <w:iCs/>
                <w:sz w:val="16"/>
                <w:szCs w:val="16"/>
              </w:rPr>
              <w:t>)</w:t>
            </w:r>
            <w:r w:rsidRPr="00BE0B9B">
              <w:rPr>
                <w:sz w:val="16"/>
                <w:szCs w:val="16"/>
              </w:rPr>
              <w:t>/ЭМВН1</w:t>
            </w:r>
          </w:p>
        </w:tc>
        <w:tc>
          <w:tcPr>
            <w:tcW w:w="318" w:type="pct"/>
            <w:vAlign w:val="center"/>
          </w:tcPr>
          <w:p w:rsidR="005129BE" w:rsidRPr="00BE0B9B" w:rsidRDefault="005129BE" w:rsidP="00672603">
            <w:pPr>
              <w:jc w:val="center"/>
              <w:rPr>
                <w:sz w:val="16"/>
                <w:szCs w:val="16"/>
              </w:rPr>
            </w:pPr>
            <w:r w:rsidRPr="00BE0B9B">
              <w:rPr>
                <w:sz w:val="16"/>
                <w:szCs w:val="16"/>
              </w:rPr>
              <w:t>1 639 852,34</w:t>
            </w:r>
          </w:p>
        </w:tc>
        <w:tc>
          <w:tcPr>
            <w:tcW w:w="319" w:type="pct"/>
            <w:vAlign w:val="center"/>
          </w:tcPr>
          <w:p w:rsidR="005129BE" w:rsidRPr="00BE0B9B" w:rsidRDefault="005129BE" w:rsidP="00672603">
            <w:pPr>
              <w:jc w:val="center"/>
              <w:rPr>
                <w:sz w:val="16"/>
                <w:szCs w:val="16"/>
              </w:rPr>
            </w:pPr>
            <w:r w:rsidRPr="00BE0B9B">
              <w:rPr>
                <w:sz w:val="16"/>
                <w:szCs w:val="16"/>
              </w:rPr>
              <w:t>1 693 584,18</w:t>
            </w:r>
          </w:p>
        </w:tc>
        <w:tc>
          <w:tcPr>
            <w:tcW w:w="319" w:type="pct"/>
            <w:vAlign w:val="center"/>
          </w:tcPr>
          <w:p w:rsidR="005129BE" w:rsidRPr="00BE0B9B" w:rsidRDefault="005129BE" w:rsidP="00672603">
            <w:pPr>
              <w:jc w:val="center"/>
              <w:rPr>
                <w:sz w:val="16"/>
                <w:szCs w:val="16"/>
              </w:rPr>
            </w:pPr>
            <w:r w:rsidRPr="00BE0B9B">
              <w:rPr>
                <w:sz w:val="16"/>
                <w:szCs w:val="16"/>
              </w:rPr>
              <w:t>1 898 499,12</w:t>
            </w:r>
          </w:p>
        </w:tc>
        <w:tc>
          <w:tcPr>
            <w:tcW w:w="327" w:type="pct"/>
            <w:vAlign w:val="center"/>
          </w:tcPr>
          <w:p w:rsidR="005129BE" w:rsidRPr="00BE0B9B" w:rsidRDefault="005129BE" w:rsidP="00672603">
            <w:pPr>
              <w:jc w:val="center"/>
              <w:rPr>
                <w:sz w:val="16"/>
                <w:szCs w:val="16"/>
              </w:rPr>
            </w:pPr>
            <w:r w:rsidRPr="00BE0B9B">
              <w:rPr>
                <w:sz w:val="16"/>
                <w:szCs w:val="16"/>
              </w:rPr>
              <w:t>2 133 353,11</w:t>
            </w:r>
          </w:p>
        </w:tc>
      </w:tr>
      <w:tr w:rsidR="005129BE" w:rsidRPr="00BE0B9B" w:rsidTr="00672603">
        <w:trPr>
          <w:trHeight w:val="740"/>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578"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3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318"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20"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пот</w:t>
            </w:r>
            <w:r w:rsidRPr="00BE0B9B">
              <w:rPr>
                <w:sz w:val="16"/>
                <w:szCs w:val="16"/>
                <w:vertAlign w:val="superscript"/>
              </w:rPr>
              <w:t xml:space="preserve">ФСК </w:t>
            </w:r>
            <w:r w:rsidRPr="00BE0B9B">
              <w:rPr>
                <w:sz w:val="16"/>
                <w:szCs w:val="16"/>
              </w:rPr>
              <w:t>*НТПЭ)</w:t>
            </w: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71,46</w:t>
            </w: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253,50</w:t>
            </w:r>
          </w:p>
        </w:tc>
        <w:tc>
          <w:tcPr>
            <w:tcW w:w="367"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420,52</w:t>
            </w:r>
          </w:p>
        </w:tc>
        <w:tc>
          <w:tcPr>
            <w:tcW w:w="363"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847,53</w:t>
            </w:r>
          </w:p>
        </w:tc>
        <w:tc>
          <w:tcPr>
            <w:tcW w:w="235"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405" w:type="pct"/>
            <w:vAlign w:val="center"/>
          </w:tcPr>
          <w:p w:rsidR="005129BE" w:rsidRPr="00BE0B9B" w:rsidRDefault="005129BE" w:rsidP="00672603">
            <w:pPr>
              <w:jc w:val="center"/>
              <w:rPr>
                <w:sz w:val="16"/>
                <w:szCs w:val="16"/>
              </w:rPr>
            </w:pPr>
            <w:r w:rsidRPr="00BE0B9B">
              <w:rPr>
                <w:sz w:val="16"/>
                <w:szCs w:val="16"/>
              </w:rPr>
              <w:t>Т</w:t>
            </w:r>
            <w:r w:rsidRPr="00BE0B9B">
              <w:rPr>
                <w:sz w:val="16"/>
                <w:szCs w:val="16"/>
                <w:vertAlign w:val="superscript"/>
              </w:rPr>
              <w:t>ВН1</w:t>
            </w:r>
            <w:r w:rsidRPr="00BE0B9B">
              <w:rPr>
                <w:sz w:val="16"/>
                <w:szCs w:val="16"/>
              </w:rPr>
              <w:t>=(Т</w:t>
            </w:r>
            <w:r w:rsidRPr="00BE0B9B">
              <w:rPr>
                <w:sz w:val="16"/>
                <w:szCs w:val="16"/>
                <w:vertAlign w:val="subscript"/>
              </w:rPr>
              <w:t>пот</w:t>
            </w:r>
            <w:r w:rsidRPr="00BE0B9B">
              <w:rPr>
                <w:sz w:val="16"/>
                <w:szCs w:val="16"/>
                <w:vertAlign w:val="superscript"/>
              </w:rPr>
              <w:t xml:space="preserve">ФСК </w:t>
            </w:r>
            <w:r w:rsidRPr="00BE0B9B">
              <w:rPr>
                <w:sz w:val="16"/>
                <w:szCs w:val="16"/>
              </w:rPr>
              <w:t>*НТПЭ</w:t>
            </w:r>
          </w:p>
        </w:tc>
        <w:tc>
          <w:tcPr>
            <w:tcW w:w="318" w:type="pct"/>
            <w:vAlign w:val="center"/>
          </w:tcPr>
          <w:p w:rsidR="005129BE" w:rsidRPr="00BE0B9B" w:rsidRDefault="005129BE" w:rsidP="00672603">
            <w:pPr>
              <w:jc w:val="center"/>
              <w:rPr>
                <w:sz w:val="16"/>
                <w:szCs w:val="16"/>
              </w:rPr>
            </w:pPr>
            <w:r w:rsidRPr="00BE0B9B">
              <w:rPr>
                <w:sz w:val="16"/>
                <w:szCs w:val="16"/>
              </w:rPr>
              <w:t>75,04</w:t>
            </w:r>
          </w:p>
        </w:tc>
        <w:tc>
          <w:tcPr>
            <w:tcW w:w="319" w:type="pct"/>
            <w:vAlign w:val="center"/>
          </w:tcPr>
          <w:p w:rsidR="005129BE" w:rsidRPr="00BE0B9B" w:rsidRDefault="005129BE" w:rsidP="00672603">
            <w:pPr>
              <w:jc w:val="center"/>
              <w:rPr>
                <w:sz w:val="16"/>
                <w:szCs w:val="16"/>
              </w:rPr>
            </w:pPr>
            <w:r w:rsidRPr="00BE0B9B">
              <w:rPr>
                <w:sz w:val="16"/>
                <w:szCs w:val="16"/>
              </w:rPr>
              <w:t>266,17</w:t>
            </w:r>
          </w:p>
        </w:tc>
        <w:tc>
          <w:tcPr>
            <w:tcW w:w="319" w:type="pct"/>
            <w:vAlign w:val="center"/>
          </w:tcPr>
          <w:p w:rsidR="005129BE" w:rsidRPr="00BE0B9B" w:rsidRDefault="005129BE" w:rsidP="00672603">
            <w:pPr>
              <w:jc w:val="center"/>
              <w:rPr>
                <w:sz w:val="16"/>
                <w:szCs w:val="16"/>
              </w:rPr>
            </w:pPr>
            <w:r w:rsidRPr="00BE0B9B">
              <w:rPr>
                <w:sz w:val="16"/>
                <w:szCs w:val="16"/>
              </w:rPr>
              <w:t>441,55</w:t>
            </w:r>
          </w:p>
        </w:tc>
        <w:tc>
          <w:tcPr>
            <w:tcW w:w="327" w:type="pct"/>
            <w:vAlign w:val="center"/>
          </w:tcPr>
          <w:p w:rsidR="005129BE" w:rsidRPr="00BE0B9B" w:rsidRDefault="005129BE" w:rsidP="00672603">
            <w:pPr>
              <w:jc w:val="center"/>
              <w:rPr>
                <w:sz w:val="16"/>
                <w:szCs w:val="16"/>
              </w:rPr>
            </w:pPr>
            <w:r w:rsidRPr="00BE0B9B">
              <w:rPr>
                <w:sz w:val="16"/>
                <w:szCs w:val="16"/>
              </w:rPr>
              <w:t>889,90</w:t>
            </w:r>
          </w:p>
        </w:tc>
      </w:tr>
      <w:tr w:rsidR="005129BE" w:rsidRPr="00BE0B9B" w:rsidTr="00672603">
        <w:trPr>
          <w:trHeight w:val="364"/>
        </w:trPr>
        <w:tc>
          <w:tcPr>
            <w:tcW w:w="17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78"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33"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318"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20"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2,40997</w:t>
            </w:r>
          </w:p>
        </w:tc>
        <w:tc>
          <w:tcPr>
            <w:tcW w:w="364"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2,70729</w:t>
            </w:r>
          </w:p>
        </w:tc>
        <w:tc>
          <w:tcPr>
            <w:tcW w:w="367"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3,32982</w:t>
            </w:r>
          </w:p>
        </w:tc>
        <w:tc>
          <w:tcPr>
            <w:tcW w:w="363"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4,55410</w:t>
            </w:r>
          </w:p>
        </w:tc>
        <w:tc>
          <w:tcPr>
            <w:tcW w:w="235"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405"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18" w:type="pct"/>
            <w:vAlign w:val="center"/>
          </w:tcPr>
          <w:p w:rsidR="005129BE" w:rsidRPr="00BE0B9B" w:rsidRDefault="005129BE" w:rsidP="00672603">
            <w:pPr>
              <w:jc w:val="center"/>
              <w:rPr>
                <w:sz w:val="16"/>
                <w:szCs w:val="16"/>
              </w:rPr>
            </w:pPr>
            <w:r w:rsidRPr="00BE0B9B">
              <w:rPr>
                <w:sz w:val="16"/>
                <w:szCs w:val="16"/>
              </w:rPr>
              <w:t>2,53047</w:t>
            </w:r>
          </w:p>
        </w:tc>
        <w:tc>
          <w:tcPr>
            <w:tcW w:w="319" w:type="pct"/>
            <w:vAlign w:val="center"/>
          </w:tcPr>
          <w:p w:rsidR="005129BE" w:rsidRPr="00BE0B9B" w:rsidRDefault="005129BE" w:rsidP="00672603">
            <w:pPr>
              <w:jc w:val="center"/>
              <w:rPr>
                <w:sz w:val="16"/>
                <w:szCs w:val="16"/>
              </w:rPr>
            </w:pPr>
            <w:r w:rsidRPr="00BE0B9B">
              <w:rPr>
                <w:sz w:val="16"/>
                <w:szCs w:val="16"/>
              </w:rPr>
              <w:t>2,84266</w:t>
            </w:r>
          </w:p>
        </w:tc>
        <w:tc>
          <w:tcPr>
            <w:tcW w:w="319" w:type="pct"/>
            <w:vAlign w:val="center"/>
          </w:tcPr>
          <w:p w:rsidR="005129BE" w:rsidRPr="00BE0B9B" w:rsidRDefault="005129BE" w:rsidP="00672603">
            <w:pPr>
              <w:jc w:val="center"/>
              <w:rPr>
                <w:sz w:val="16"/>
                <w:szCs w:val="16"/>
              </w:rPr>
            </w:pPr>
            <w:r w:rsidRPr="00BE0B9B">
              <w:rPr>
                <w:sz w:val="16"/>
                <w:szCs w:val="16"/>
              </w:rPr>
              <w:t>3,49631</w:t>
            </w:r>
          </w:p>
        </w:tc>
        <w:tc>
          <w:tcPr>
            <w:tcW w:w="327" w:type="pct"/>
            <w:vAlign w:val="center"/>
          </w:tcPr>
          <w:p w:rsidR="005129BE" w:rsidRPr="00BE0B9B" w:rsidRDefault="005129BE" w:rsidP="00672603">
            <w:pPr>
              <w:jc w:val="center"/>
              <w:rPr>
                <w:sz w:val="16"/>
                <w:szCs w:val="16"/>
              </w:rPr>
            </w:pPr>
            <w:r w:rsidRPr="00BE0B9B">
              <w:rPr>
                <w:sz w:val="16"/>
                <w:szCs w:val="16"/>
              </w:rPr>
              <w:t>4,78180</w:t>
            </w:r>
          </w:p>
        </w:tc>
      </w:tr>
    </w:tbl>
    <w:p w:rsidR="005129BE" w:rsidRPr="00BE0B9B" w:rsidRDefault="005129BE" w:rsidP="005129BE">
      <w:pPr>
        <w:rPr>
          <w:b/>
        </w:rPr>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r w:rsidRPr="00BE0B9B">
        <w:t>Приложение № 6</w:t>
      </w:r>
    </w:p>
    <w:p w:rsidR="00F31406" w:rsidRPr="00BE0B9B" w:rsidRDefault="00F31406" w:rsidP="00F31406">
      <w:pPr>
        <w:jc w:val="right"/>
      </w:pPr>
      <w:r w:rsidRPr="00BE0B9B">
        <w:t xml:space="preserve">к приказу Республиканской службы по тарифам </w:t>
      </w:r>
    </w:p>
    <w:p w:rsidR="00F31406" w:rsidRPr="00BE0B9B" w:rsidRDefault="00F31406" w:rsidP="00F31406">
      <w:pPr>
        <w:jc w:val="right"/>
        <w:rPr>
          <w:rFonts w:eastAsia="Calibri"/>
          <w:b/>
          <w:lang w:eastAsia="en-US"/>
        </w:rPr>
      </w:pPr>
      <w:r w:rsidRPr="00BE0B9B">
        <w:t>Республики Бу</w:t>
      </w:r>
      <w:r w:rsidR="00213E46">
        <w:t>рятия от 19.12.2023  № 1/35</w:t>
      </w:r>
    </w:p>
    <w:p w:rsidR="005129BE" w:rsidRPr="00BE0B9B" w:rsidRDefault="005129BE" w:rsidP="005129BE">
      <w:pPr>
        <w:autoSpaceDE w:val="0"/>
        <w:autoSpaceDN w:val="0"/>
        <w:adjustRightInd w:val="0"/>
        <w:jc w:val="right"/>
      </w:pPr>
    </w:p>
    <w:p w:rsidR="005129BE" w:rsidRPr="00BE0B9B" w:rsidRDefault="005129BE" w:rsidP="005129BE">
      <w:pPr>
        <w:jc w:val="center"/>
        <w:rPr>
          <w:b/>
        </w:rPr>
      </w:pPr>
      <w:r w:rsidRPr="00BE0B9B">
        <w:rPr>
          <w:b/>
        </w:rPr>
        <w:t>Единые (котловые) тарифы на услуги по передаче электрической энерг</w:t>
      </w:r>
      <w:r w:rsidR="00CD35C2">
        <w:rPr>
          <w:b/>
        </w:rPr>
        <w:t>ии по сетям Республики Бурятия,</w:t>
      </w:r>
    </w:p>
    <w:p w:rsidR="005129BE" w:rsidRPr="00BE0B9B" w:rsidRDefault="00CD35C2" w:rsidP="005129BE">
      <w:pPr>
        <w:jc w:val="center"/>
        <w:rPr>
          <w:b/>
        </w:rPr>
      </w:pPr>
      <w:r w:rsidRPr="00CD35C2">
        <w:rPr>
          <w:b/>
        </w:rPr>
        <w:t xml:space="preserve">поставляемой потребителям, не относящимся к населению и приравненным к нему категориям потребителей, </w:t>
      </w:r>
      <w:r w:rsidR="005129BE" w:rsidRPr="00BE0B9B">
        <w:rPr>
          <w:b/>
        </w:rPr>
        <w:t>на 2027 год</w:t>
      </w:r>
    </w:p>
    <w:p w:rsidR="005129BE" w:rsidRPr="00BE0B9B" w:rsidRDefault="005129BE" w:rsidP="005129BE">
      <w:pPr>
        <w:jc w:val="center"/>
        <w:rPr>
          <w:b/>
        </w:rPr>
      </w:pPr>
    </w:p>
    <w:tbl>
      <w:tblPr>
        <w:tblpPr w:leftFromText="180" w:rightFromText="180" w:vertAnchor="text" w:tblpXSpec="center"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87"/>
        <w:gridCol w:w="1523"/>
        <w:gridCol w:w="105"/>
        <w:gridCol w:w="656"/>
        <w:gridCol w:w="708"/>
        <w:gridCol w:w="1153"/>
        <w:gridCol w:w="187"/>
        <w:gridCol w:w="1012"/>
        <w:gridCol w:w="133"/>
        <w:gridCol w:w="985"/>
        <w:gridCol w:w="136"/>
        <w:gridCol w:w="997"/>
        <w:gridCol w:w="1147"/>
        <w:gridCol w:w="542"/>
        <w:gridCol w:w="145"/>
        <w:gridCol w:w="1006"/>
        <w:gridCol w:w="33"/>
        <w:gridCol w:w="958"/>
        <w:gridCol w:w="1096"/>
        <w:gridCol w:w="991"/>
        <w:gridCol w:w="1057"/>
      </w:tblGrid>
      <w:tr w:rsidR="005129BE" w:rsidRPr="00BE0B9B" w:rsidTr="00672603">
        <w:trPr>
          <w:trHeight w:val="327"/>
        </w:trPr>
        <w:tc>
          <w:tcPr>
            <w:tcW w:w="162"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06"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53" w:type="pct"/>
            <w:gridSpan w:val="2"/>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079" w:type="pct"/>
            <w:gridSpan w:val="17"/>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5129BE" w:rsidRPr="00BE0B9B" w:rsidTr="00672603">
        <w:trPr>
          <w:trHeight w:val="144"/>
        </w:trPr>
        <w:tc>
          <w:tcPr>
            <w:tcW w:w="162"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06"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53" w:type="pct"/>
            <w:gridSpan w:val="2"/>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3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44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8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7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31"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81"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228"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45"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6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2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5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5129BE" w:rsidRPr="00BE0B9B" w:rsidTr="00672603">
        <w:trPr>
          <w:trHeight w:val="238"/>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06"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53"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23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445"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38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372"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331"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381"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228"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345" w:type="pct"/>
            <w:gridSpan w:val="2"/>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36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32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35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r>
      <w:tr w:rsidR="005129BE" w:rsidRPr="00BE0B9B" w:rsidTr="00672603">
        <w:trPr>
          <w:trHeight w:val="377"/>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759"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xml:space="preserve">Прочие потребители (тарифы указываются без учета НДС) </w:t>
            </w:r>
          </w:p>
        </w:tc>
        <w:tc>
          <w:tcPr>
            <w:tcW w:w="2144" w:type="pct"/>
            <w:gridSpan w:val="9"/>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1935" w:type="pct"/>
            <w:gridSpan w:val="8"/>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rPr>
          <w:trHeight w:val="188"/>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4838" w:type="pct"/>
            <w:gridSpan w:val="20"/>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rPr>
          <w:trHeight w:val="552"/>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54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18"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23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3"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(115,5*Э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/ЭМВН1</w:t>
            </w:r>
          </w:p>
        </w:tc>
        <w:tc>
          <w:tcPr>
            <w:tcW w:w="398"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1 639 852,34</w:t>
            </w:r>
          </w:p>
        </w:tc>
        <w:tc>
          <w:tcPr>
            <w:tcW w:w="371"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1 693 584,18</w:t>
            </w:r>
          </w:p>
        </w:tc>
        <w:tc>
          <w:tcPr>
            <w:tcW w:w="376"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1 898 499,12</w:t>
            </w:r>
          </w:p>
        </w:tc>
        <w:tc>
          <w:tcPr>
            <w:tcW w:w="381"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2 133 353,11</w:t>
            </w:r>
          </w:p>
        </w:tc>
        <w:tc>
          <w:tcPr>
            <w:tcW w:w="180"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2" w:type="pct"/>
            <w:gridSpan w:val="2"/>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(77,0*Э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/ЭМВН1</w:t>
            </w:r>
          </w:p>
        </w:tc>
        <w:tc>
          <w:tcPr>
            <w:tcW w:w="329" w:type="pct"/>
            <w:gridSpan w:val="2"/>
            <w:vAlign w:val="center"/>
          </w:tcPr>
          <w:p w:rsidR="005129BE" w:rsidRPr="00BE0B9B" w:rsidRDefault="005129BE" w:rsidP="00672603">
            <w:pPr>
              <w:jc w:val="center"/>
              <w:rPr>
                <w:sz w:val="16"/>
                <w:szCs w:val="16"/>
              </w:rPr>
            </w:pPr>
            <w:r w:rsidRPr="00BE0B9B">
              <w:rPr>
                <w:sz w:val="16"/>
                <w:szCs w:val="16"/>
              </w:rPr>
              <w:t>1 721 844,95</w:t>
            </w:r>
          </w:p>
        </w:tc>
        <w:tc>
          <w:tcPr>
            <w:tcW w:w="364" w:type="pct"/>
            <w:vAlign w:val="center"/>
          </w:tcPr>
          <w:p w:rsidR="005129BE" w:rsidRPr="00BE0B9B" w:rsidRDefault="005129BE" w:rsidP="00672603">
            <w:pPr>
              <w:jc w:val="center"/>
              <w:rPr>
                <w:sz w:val="16"/>
                <w:szCs w:val="16"/>
              </w:rPr>
            </w:pPr>
            <w:r w:rsidRPr="00BE0B9B">
              <w:rPr>
                <w:sz w:val="16"/>
                <w:szCs w:val="16"/>
              </w:rPr>
              <w:t>1 778 263,39</w:t>
            </w:r>
          </w:p>
        </w:tc>
        <w:tc>
          <w:tcPr>
            <w:tcW w:w="329" w:type="pct"/>
            <w:vAlign w:val="center"/>
          </w:tcPr>
          <w:p w:rsidR="005129BE" w:rsidRPr="00BE0B9B" w:rsidRDefault="005129BE" w:rsidP="00672603">
            <w:pPr>
              <w:jc w:val="center"/>
              <w:rPr>
                <w:sz w:val="16"/>
                <w:szCs w:val="16"/>
              </w:rPr>
            </w:pPr>
            <w:r w:rsidRPr="00BE0B9B">
              <w:rPr>
                <w:sz w:val="16"/>
                <w:szCs w:val="16"/>
              </w:rPr>
              <w:t>1 993 424,08</w:t>
            </w:r>
          </w:p>
        </w:tc>
        <w:tc>
          <w:tcPr>
            <w:tcW w:w="351" w:type="pct"/>
            <w:vAlign w:val="center"/>
          </w:tcPr>
          <w:p w:rsidR="005129BE" w:rsidRPr="00BE0B9B" w:rsidRDefault="005129BE" w:rsidP="00672603">
            <w:pPr>
              <w:jc w:val="center"/>
              <w:rPr>
                <w:sz w:val="16"/>
                <w:szCs w:val="16"/>
              </w:rPr>
            </w:pPr>
            <w:r w:rsidRPr="00BE0B9B">
              <w:rPr>
                <w:sz w:val="16"/>
                <w:szCs w:val="16"/>
              </w:rPr>
              <w:t>2 240 020,77</w:t>
            </w:r>
          </w:p>
        </w:tc>
      </w:tr>
      <w:tr w:rsidR="005129BE" w:rsidRPr="00BE0B9B" w:rsidTr="00672603">
        <w:trPr>
          <w:trHeight w:val="740"/>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54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18"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23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3"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98"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75,04</w:t>
            </w:r>
          </w:p>
        </w:tc>
        <w:tc>
          <w:tcPr>
            <w:tcW w:w="371"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266,17</w:t>
            </w:r>
          </w:p>
        </w:tc>
        <w:tc>
          <w:tcPr>
            <w:tcW w:w="376"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441,55</w:t>
            </w:r>
          </w:p>
        </w:tc>
        <w:tc>
          <w:tcPr>
            <w:tcW w:w="381"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889,90</w:t>
            </w:r>
          </w:p>
        </w:tc>
        <w:tc>
          <w:tcPr>
            <w:tcW w:w="180"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2" w:type="pct"/>
            <w:gridSpan w:val="2"/>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29" w:type="pct"/>
            <w:gridSpan w:val="2"/>
            <w:vAlign w:val="center"/>
          </w:tcPr>
          <w:p w:rsidR="005129BE" w:rsidRPr="00BE0B9B" w:rsidRDefault="005129BE" w:rsidP="00672603">
            <w:pPr>
              <w:jc w:val="center"/>
              <w:rPr>
                <w:sz w:val="16"/>
                <w:szCs w:val="16"/>
              </w:rPr>
            </w:pPr>
            <w:r w:rsidRPr="00BE0B9B">
              <w:rPr>
                <w:sz w:val="16"/>
                <w:szCs w:val="16"/>
              </w:rPr>
              <w:t>78,79</w:t>
            </w:r>
          </w:p>
        </w:tc>
        <w:tc>
          <w:tcPr>
            <w:tcW w:w="364" w:type="pct"/>
            <w:vAlign w:val="center"/>
          </w:tcPr>
          <w:p w:rsidR="005129BE" w:rsidRPr="00BE0B9B" w:rsidRDefault="005129BE" w:rsidP="00672603">
            <w:pPr>
              <w:jc w:val="center"/>
              <w:rPr>
                <w:sz w:val="16"/>
                <w:szCs w:val="16"/>
              </w:rPr>
            </w:pPr>
            <w:r w:rsidRPr="00BE0B9B">
              <w:rPr>
                <w:sz w:val="16"/>
                <w:szCs w:val="16"/>
              </w:rPr>
              <w:t>279,48</w:t>
            </w:r>
          </w:p>
        </w:tc>
        <w:tc>
          <w:tcPr>
            <w:tcW w:w="329" w:type="pct"/>
            <w:vAlign w:val="center"/>
          </w:tcPr>
          <w:p w:rsidR="005129BE" w:rsidRPr="00BE0B9B" w:rsidRDefault="005129BE" w:rsidP="00672603">
            <w:pPr>
              <w:jc w:val="center"/>
              <w:rPr>
                <w:sz w:val="16"/>
                <w:szCs w:val="16"/>
              </w:rPr>
            </w:pPr>
            <w:r w:rsidRPr="00BE0B9B">
              <w:rPr>
                <w:sz w:val="16"/>
                <w:szCs w:val="16"/>
              </w:rPr>
              <w:t>463,63</w:t>
            </w:r>
          </w:p>
        </w:tc>
        <w:tc>
          <w:tcPr>
            <w:tcW w:w="351" w:type="pct"/>
            <w:vAlign w:val="center"/>
          </w:tcPr>
          <w:p w:rsidR="005129BE" w:rsidRPr="00BE0B9B" w:rsidRDefault="005129BE" w:rsidP="00672603">
            <w:pPr>
              <w:jc w:val="center"/>
              <w:rPr>
                <w:sz w:val="16"/>
                <w:szCs w:val="16"/>
              </w:rPr>
            </w:pPr>
            <w:r w:rsidRPr="00BE0B9B">
              <w:rPr>
                <w:sz w:val="16"/>
                <w:szCs w:val="16"/>
              </w:rPr>
              <w:t>934,40</w:t>
            </w:r>
          </w:p>
        </w:tc>
      </w:tr>
      <w:tr w:rsidR="005129BE" w:rsidRPr="00BE0B9B" w:rsidTr="00672603">
        <w:trPr>
          <w:trHeight w:val="364"/>
        </w:trPr>
        <w:tc>
          <w:tcPr>
            <w:tcW w:w="162"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41"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18"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235"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3"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98"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2,53047</w:t>
            </w:r>
          </w:p>
        </w:tc>
        <w:tc>
          <w:tcPr>
            <w:tcW w:w="371"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2,84266</w:t>
            </w:r>
          </w:p>
        </w:tc>
        <w:tc>
          <w:tcPr>
            <w:tcW w:w="376"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3,49631</w:t>
            </w:r>
          </w:p>
        </w:tc>
        <w:tc>
          <w:tcPr>
            <w:tcW w:w="381"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4,78180</w:t>
            </w:r>
          </w:p>
        </w:tc>
        <w:tc>
          <w:tcPr>
            <w:tcW w:w="180"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2" w:type="pct"/>
            <w:gridSpan w:val="2"/>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29" w:type="pct"/>
            <w:gridSpan w:val="2"/>
            <w:vAlign w:val="center"/>
          </w:tcPr>
          <w:p w:rsidR="005129BE" w:rsidRPr="00BE0B9B" w:rsidRDefault="005129BE" w:rsidP="00672603">
            <w:pPr>
              <w:jc w:val="center"/>
              <w:rPr>
                <w:sz w:val="16"/>
                <w:szCs w:val="16"/>
              </w:rPr>
            </w:pPr>
            <w:r w:rsidRPr="00BE0B9B">
              <w:rPr>
                <w:sz w:val="16"/>
                <w:szCs w:val="16"/>
              </w:rPr>
              <w:t>2,65700</w:t>
            </w:r>
          </w:p>
        </w:tc>
        <w:tc>
          <w:tcPr>
            <w:tcW w:w="364" w:type="pct"/>
            <w:vAlign w:val="center"/>
          </w:tcPr>
          <w:p w:rsidR="005129BE" w:rsidRPr="00BE0B9B" w:rsidRDefault="005129BE" w:rsidP="00672603">
            <w:pPr>
              <w:jc w:val="center"/>
              <w:rPr>
                <w:sz w:val="16"/>
                <w:szCs w:val="16"/>
              </w:rPr>
            </w:pPr>
            <w:r w:rsidRPr="00BE0B9B">
              <w:rPr>
                <w:sz w:val="16"/>
                <w:szCs w:val="16"/>
              </w:rPr>
              <w:t>2,98479</w:t>
            </w:r>
          </w:p>
        </w:tc>
        <w:tc>
          <w:tcPr>
            <w:tcW w:w="329" w:type="pct"/>
            <w:vAlign w:val="center"/>
          </w:tcPr>
          <w:p w:rsidR="005129BE" w:rsidRPr="00BE0B9B" w:rsidRDefault="005129BE" w:rsidP="00672603">
            <w:pPr>
              <w:jc w:val="center"/>
              <w:rPr>
                <w:sz w:val="16"/>
                <w:szCs w:val="16"/>
              </w:rPr>
            </w:pPr>
            <w:r w:rsidRPr="00BE0B9B">
              <w:rPr>
                <w:sz w:val="16"/>
                <w:szCs w:val="16"/>
              </w:rPr>
              <w:t>3,67113</w:t>
            </w:r>
          </w:p>
        </w:tc>
        <w:tc>
          <w:tcPr>
            <w:tcW w:w="351" w:type="pct"/>
            <w:vAlign w:val="center"/>
          </w:tcPr>
          <w:p w:rsidR="005129BE" w:rsidRPr="00BE0B9B" w:rsidRDefault="005129BE" w:rsidP="00672603">
            <w:pPr>
              <w:jc w:val="center"/>
              <w:rPr>
                <w:sz w:val="16"/>
                <w:szCs w:val="16"/>
              </w:rPr>
            </w:pPr>
            <w:r w:rsidRPr="00BE0B9B">
              <w:rPr>
                <w:sz w:val="16"/>
                <w:szCs w:val="16"/>
              </w:rPr>
              <w:t>5,02089</w:t>
            </w:r>
          </w:p>
        </w:tc>
      </w:tr>
    </w:tbl>
    <w:p w:rsidR="005129BE" w:rsidRPr="00BE0B9B" w:rsidRDefault="005129BE" w:rsidP="005129BE">
      <w:pPr>
        <w:rPr>
          <w:b/>
        </w:rPr>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p>
    <w:p w:rsidR="005129BE" w:rsidRPr="00BE0B9B" w:rsidRDefault="005129BE" w:rsidP="005129BE">
      <w:pPr>
        <w:jc w:val="right"/>
      </w:pPr>
      <w:r w:rsidRPr="00BE0B9B">
        <w:t>Приложение № 7</w:t>
      </w:r>
    </w:p>
    <w:p w:rsidR="00F31406" w:rsidRPr="00BE0B9B" w:rsidRDefault="00F31406" w:rsidP="00F31406">
      <w:pPr>
        <w:jc w:val="right"/>
      </w:pPr>
      <w:r w:rsidRPr="00BE0B9B">
        <w:t xml:space="preserve">к приказу Республиканской службы по тарифам </w:t>
      </w:r>
    </w:p>
    <w:p w:rsidR="00F31406" w:rsidRPr="00BE0B9B" w:rsidRDefault="00F31406" w:rsidP="00F31406">
      <w:pPr>
        <w:jc w:val="right"/>
        <w:rPr>
          <w:rFonts w:eastAsia="Calibri"/>
          <w:b/>
          <w:lang w:eastAsia="en-US"/>
        </w:rPr>
      </w:pPr>
      <w:r w:rsidRPr="00BE0B9B">
        <w:t>Республики Бу</w:t>
      </w:r>
      <w:r w:rsidR="00213E46">
        <w:t>рятия от 19.12.2023  №  1/35</w:t>
      </w:r>
    </w:p>
    <w:p w:rsidR="005129BE" w:rsidRPr="00BE0B9B" w:rsidRDefault="005129BE" w:rsidP="005129BE">
      <w:pPr>
        <w:autoSpaceDE w:val="0"/>
        <w:autoSpaceDN w:val="0"/>
        <w:adjustRightInd w:val="0"/>
        <w:jc w:val="right"/>
      </w:pPr>
    </w:p>
    <w:p w:rsidR="005129BE" w:rsidRPr="00BE0B9B" w:rsidRDefault="005129BE" w:rsidP="005129BE">
      <w:pPr>
        <w:jc w:val="center"/>
        <w:rPr>
          <w:b/>
        </w:rPr>
      </w:pPr>
      <w:r w:rsidRPr="00BE0B9B">
        <w:rPr>
          <w:b/>
        </w:rPr>
        <w:t xml:space="preserve">Единые (котловые) тарифы на услуги по передаче электрической энергии по сетям Республики Бурятия, </w:t>
      </w:r>
    </w:p>
    <w:p w:rsidR="005129BE" w:rsidRPr="00BE0B9B" w:rsidRDefault="00CD35C2" w:rsidP="005129BE">
      <w:pPr>
        <w:jc w:val="center"/>
        <w:rPr>
          <w:b/>
        </w:rPr>
      </w:pPr>
      <w:r w:rsidRPr="00CD35C2">
        <w:rPr>
          <w:b/>
        </w:rPr>
        <w:t xml:space="preserve">поставляемой потребителям, не относящимся к населению и приравненным к нему категориям потребителей, </w:t>
      </w:r>
      <w:r w:rsidR="005129BE" w:rsidRPr="00BE0B9B">
        <w:rPr>
          <w:b/>
        </w:rPr>
        <w:t>на 2028 год</w:t>
      </w:r>
    </w:p>
    <w:p w:rsidR="005129BE" w:rsidRPr="00BE0B9B" w:rsidRDefault="005129BE" w:rsidP="005129BE">
      <w:pPr>
        <w:jc w:val="center"/>
        <w:rPr>
          <w:b/>
        </w:rPr>
      </w:pPr>
    </w:p>
    <w:tbl>
      <w:tblPr>
        <w:tblpPr w:leftFromText="180" w:rightFromText="180" w:vertAnchor="text" w:tblpXSpec="center" w:tblpY="1"/>
        <w:tblOverlap w:val="neve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4"/>
        <w:gridCol w:w="1660"/>
        <w:gridCol w:w="97"/>
        <w:gridCol w:w="713"/>
        <w:gridCol w:w="792"/>
        <w:gridCol w:w="1151"/>
        <w:gridCol w:w="201"/>
        <w:gridCol w:w="963"/>
        <w:gridCol w:w="134"/>
        <w:gridCol w:w="978"/>
        <w:gridCol w:w="137"/>
        <w:gridCol w:w="972"/>
        <w:gridCol w:w="12"/>
        <w:gridCol w:w="1203"/>
        <w:gridCol w:w="673"/>
        <w:gridCol w:w="1078"/>
        <w:gridCol w:w="969"/>
        <w:gridCol w:w="972"/>
        <w:gridCol w:w="972"/>
        <w:gridCol w:w="1039"/>
      </w:tblGrid>
      <w:tr w:rsidR="005129BE" w:rsidRPr="00BE0B9B" w:rsidTr="00672603">
        <w:trPr>
          <w:trHeight w:val="327"/>
        </w:trPr>
        <w:tc>
          <w:tcPr>
            <w:tcW w:w="169"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sz w:val="18"/>
                <w:szCs w:val="18"/>
              </w:rPr>
              <w:t>№</w:t>
            </w:r>
            <w:r w:rsidRPr="00BE0B9B">
              <w:rPr>
                <w:rFonts w:eastAsia="Calibri"/>
                <w:sz w:val="18"/>
                <w:szCs w:val="18"/>
                <w:lang w:eastAsia="en-US"/>
              </w:rPr>
              <w:t xml:space="preserve"> п/п</w:t>
            </w:r>
          </w:p>
        </w:tc>
        <w:tc>
          <w:tcPr>
            <w:tcW w:w="545" w:type="pct"/>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Тарифные группы потребителей электрической энергии (мощности)</w:t>
            </w:r>
          </w:p>
        </w:tc>
        <w:tc>
          <w:tcPr>
            <w:tcW w:w="266" w:type="pct"/>
            <w:gridSpan w:val="2"/>
            <w:vMerge w:val="restar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Единица измерения</w:t>
            </w:r>
          </w:p>
        </w:tc>
        <w:tc>
          <w:tcPr>
            <w:tcW w:w="4020" w:type="pct"/>
            <w:gridSpan w:val="16"/>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Диапазоны напряжения</w:t>
            </w:r>
          </w:p>
        </w:tc>
      </w:tr>
      <w:tr w:rsidR="005129BE" w:rsidRPr="00BE0B9B" w:rsidTr="00672603">
        <w:trPr>
          <w:trHeight w:val="144"/>
        </w:trPr>
        <w:tc>
          <w:tcPr>
            <w:tcW w:w="169"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545" w:type="pct"/>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66" w:type="pct"/>
            <w:gridSpan w:val="2"/>
            <w:vMerge/>
            <w:tcMar>
              <w:top w:w="102" w:type="dxa"/>
              <w:left w:w="62" w:type="dxa"/>
              <w:bottom w:w="102" w:type="dxa"/>
              <w:right w:w="62" w:type="dxa"/>
            </w:tcMar>
          </w:tcPr>
          <w:p w:rsidR="005129BE" w:rsidRPr="00BE0B9B" w:rsidRDefault="005129BE" w:rsidP="00672603">
            <w:pPr>
              <w:widowControl w:val="0"/>
              <w:autoSpaceDE w:val="0"/>
              <w:autoSpaceDN w:val="0"/>
              <w:adjustRightInd w:val="0"/>
              <w:jc w:val="both"/>
              <w:rPr>
                <w:rFonts w:eastAsia="Calibri"/>
                <w:sz w:val="18"/>
                <w:szCs w:val="18"/>
                <w:lang w:eastAsia="en-US"/>
              </w:rPr>
            </w:pPr>
          </w:p>
        </w:tc>
        <w:tc>
          <w:tcPr>
            <w:tcW w:w="26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444"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6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66"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1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99"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c>
          <w:tcPr>
            <w:tcW w:w="22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Всего</w:t>
            </w:r>
          </w:p>
        </w:tc>
        <w:tc>
          <w:tcPr>
            <w:tcW w:w="35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BH</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CH-II</w:t>
            </w:r>
          </w:p>
        </w:tc>
        <w:tc>
          <w:tcPr>
            <w:tcW w:w="34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HH</w:t>
            </w:r>
          </w:p>
        </w:tc>
      </w:tr>
      <w:tr w:rsidR="005129BE" w:rsidRPr="00BE0B9B" w:rsidTr="00672603">
        <w:trPr>
          <w:trHeight w:val="238"/>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545"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w:t>
            </w:r>
          </w:p>
        </w:tc>
        <w:tc>
          <w:tcPr>
            <w:tcW w:w="266"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3</w:t>
            </w:r>
          </w:p>
        </w:tc>
        <w:tc>
          <w:tcPr>
            <w:tcW w:w="260"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4</w:t>
            </w:r>
          </w:p>
        </w:tc>
        <w:tc>
          <w:tcPr>
            <w:tcW w:w="444"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5</w:t>
            </w:r>
          </w:p>
        </w:tc>
        <w:tc>
          <w:tcPr>
            <w:tcW w:w="360"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6</w:t>
            </w:r>
          </w:p>
        </w:tc>
        <w:tc>
          <w:tcPr>
            <w:tcW w:w="366"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7</w:t>
            </w:r>
          </w:p>
        </w:tc>
        <w:tc>
          <w:tcPr>
            <w:tcW w:w="31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8</w:t>
            </w:r>
          </w:p>
        </w:tc>
        <w:tc>
          <w:tcPr>
            <w:tcW w:w="399"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9</w:t>
            </w:r>
          </w:p>
        </w:tc>
        <w:tc>
          <w:tcPr>
            <w:tcW w:w="22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10</w:t>
            </w:r>
          </w:p>
        </w:tc>
        <w:tc>
          <w:tcPr>
            <w:tcW w:w="354"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318"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13</w:t>
            </w:r>
          </w:p>
        </w:tc>
        <w:tc>
          <w:tcPr>
            <w:tcW w:w="319"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14</w:t>
            </w:r>
          </w:p>
        </w:tc>
        <w:tc>
          <w:tcPr>
            <w:tcW w:w="341" w:type="pct"/>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15</w:t>
            </w:r>
          </w:p>
        </w:tc>
      </w:tr>
      <w:tr w:rsidR="005129BE" w:rsidRPr="00BE0B9B" w:rsidTr="00672603">
        <w:trPr>
          <w:trHeight w:val="377"/>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w:t>
            </w:r>
          </w:p>
        </w:tc>
        <w:tc>
          <w:tcPr>
            <w:tcW w:w="811" w:type="pct"/>
            <w:gridSpan w:val="3"/>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xml:space="preserve">Прочие потребители (тарифы указываются без учета НДС) </w:t>
            </w:r>
          </w:p>
        </w:tc>
        <w:tc>
          <w:tcPr>
            <w:tcW w:w="2148" w:type="pct"/>
            <w:gridSpan w:val="10"/>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 полугодие</w:t>
            </w:r>
          </w:p>
        </w:tc>
        <w:tc>
          <w:tcPr>
            <w:tcW w:w="1872" w:type="pct"/>
            <w:gridSpan w:val="6"/>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2 полугодие</w:t>
            </w:r>
          </w:p>
        </w:tc>
      </w:tr>
      <w:tr w:rsidR="005129BE" w:rsidRPr="00BE0B9B" w:rsidTr="00672603">
        <w:trPr>
          <w:trHeight w:val="188"/>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w:t>
            </w:r>
          </w:p>
        </w:tc>
        <w:tc>
          <w:tcPr>
            <w:tcW w:w="4831" w:type="pct"/>
            <w:gridSpan w:val="19"/>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Двухставочный тариф</w:t>
            </w:r>
          </w:p>
        </w:tc>
      </w:tr>
      <w:tr w:rsidR="005129BE" w:rsidRPr="00BE0B9B" w:rsidTr="00672603">
        <w:trPr>
          <w:trHeight w:val="552"/>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1.1.1</w:t>
            </w:r>
          </w:p>
        </w:tc>
        <w:tc>
          <w:tcPr>
            <w:tcW w:w="577"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за содержание электрических сетей</w:t>
            </w:r>
          </w:p>
        </w:tc>
        <w:tc>
          <w:tcPr>
            <w:tcW w:w="234"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руб./МВт·мес.</w:t>
            </w:r>
          </w:p>
        </w:tc>
        <w:tc>
          <w:tcPr>
            <w:tcW w:w="260"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78"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(77,0*Э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/ЭМВН1</w:t>
            </w:r>
          </w:p>
        </w:tc>
        <w:tc>
          <w:tcPr>
            <w:tcW w:w="382"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1 721 844,95</w:t>
            </w:r>
          </w:p>
        </w:tc>
        <w:tc>
          <w:tcPr>
            <w:tcW w:w="365"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1 778 263,39</w:t>
            </w:r>
          </w:p>
        </w:tc>
        <w:tc>
          <w:tcPr>
            <w:tcW w:w="368"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1 993 424,08</w:t>
            </w:r>
          </w:p>
        </w:tc>
        <w:tc>
          <w:tcPr>
            <w:tcW w:w="395"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2 240 020,77</w:t>
            </w:r>
          </w:p>
        </w:tc>
        <w:tc>
          <w:tcPr>
            <w:tcW w:w="221"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54" w:type="pct"/>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сод</w:t>
            </w:r>
            <w:r w:rsidRPr="00BE0B9B">
              <w:rPr>
                <w:sz w:val="18"/>
                <w:szCs w:val="18"/>
                <w:vertAlign w:val="superscript"/>
              </w:rPr>
              <w:t>ФСК</w:t>
            </w:r>
            <w:r w:rsidRPr="00BE0B9B">
              <w:rPr>
                <w:sz w:val="18"/>
                <w:szCs w:val="18"/>
              </w:rPr>
              <w:t>+ (38,5*Э</w:t>
            </w:r>
            <w:r w:rsidRPr="00BE0B9B">
              <w:rPr>
                <w:sz w:val="18"/>
                <w:szCs w:val="18"/>
                <w:vertAlign w:val="subscript"/>
              </w:rPr>
              <w:t>ПО</w:t>
            </w:r>
            <w:r w:rsidRPr="00BE0B9B">
              <w:rPr>
                <w:sz w:val="18"/>
                <w:szCs w:val="18"/>
                <w:vertAlign w:val="superscript"/>
              </w:rPr>
              <w:t>ВН1</w:t>
            </w:r>
            <w:r w:rsidRPr="00BE0B9B">
              <w:rPr>
                <w:i/>
                <w:iCs/>
                <w:sz w:val="18"/>
                <w:szCs w:val="18"/>
              </w:rPr>
              <w:t>)</w:t>
            </w:r>
            <w:r w:rsidRPr="00BE0B9B">
              <w:rPr>
                <w:sz w:val="18"/>
                <w:szCs w:val="18"/>
              </w:rPr>
              <w:t>/ЭМВН1</w:t>
            </w:r>
          </w:p>
        </w:tc>
        <w:tc>
          <w:tcPr>
            <w:tcW w:w="318" w:type="pct"/>
            <w:vAlign w:val="center"/>
          </w:tcPr>
          <w:p w:rsidR="005129BE" w:rsidRPr="00BE0B9B" w:rsidRDefault="005129BE" w:rsidP="00672603">
            <w:pPr>
              <w:jc w:val="center"/>
              <w:rPr>
                <w:sz w:val="16"/>
                <w:szCs w:val="16"/>
              </w:rPr>
            </w:pPr>
            <w:r w:rsidRPr="00BE0B9B">
              <w:rPr>
                <w:sz w:val="16"/>
                <w:szCs w:val="16"/>
              </w:rPr>
              <w:t>1 807 937,20</w:t>
            </w:r>
          </w:p>
        </w:tc>
        <w:tc>
          <w:tcPr>
            <w:tcW w:w="319" w:type="pct"/>
            <w:vAlign w:val="center"/>
          </w:tcPr>
          <w:p w:rsidR="005129BE" w:rsidRPr="00BE0B9B" w:rsidRDefault="005129BE" w:rsidP="00672603">
            <w:pPr>
              <w:jc w:val="center"/>
              <w:rPr>
                <w:sz w:val="16"/>
                <w:szCs w:val="16"/>
              </w:rPr>
            </w:pPr>
            <w:r w:rsidRPr="00BE0B9B">
              <w:rPr>
                <w:sz w:val="16"/>
                <w:szCs w:val="16"/>
              </w:rPr>
              <w:t>1 867 176,55</w:t>
            </w:r>
          </w:p>
        </w:tc>
        <w:tc>
          <w:tcPr>
            <w:tcW w:w="319" w:type="pct"/>
            <w:vAlign w:val="center"/>
          </w:tcPr>
          <w:p w:rsidR="005129BE" w:rsidRPr="00BE0B9B" w:rsidRDefault="005129BE" w:rsidP="00672603">
            <w:pPr>
              <w:jc w:val="center"/>
              <w:rPr>
                <w:sz w:val="16"/>
                <w:szCs w:val="16"/>
              </w:rPr>
            </w:pPr>
            <w:r w:rsidRPr="00BE0B9B">
              <w:rPr>
                <w:sz w:val="16"/>
                <w:szCs w:val="16"/>
              </w:rPr>
              <w:t>2 093 095,28</w:t>
            </w:r>
          </w:p>
        </w:tc>
        <w:tc>
          <w:tcPr>
            <w:tcW w:w="341" w:type="pct"/>
            <w:vAlign w:val="center"/>
          </w:tcPr>
          <w:p w:rsidR="005129BE" w:rsidRPr="00BE0B9B" w:rsidRDefault="005129BE" w:rsidP="00672603">
            <w:pPr>
              <w:jc w:val="center"/>
              <w:rPr>
                <w:sz w:val="16"/>
                <w:szCs w:val="16"/>
              </w:rPr>
            </w:pPr>
            <w:r w:rsidRPr="00BE0B9B">
              <w:rPr>
                <w:sz w:val="16"/>
                <w:szCs w:val="16"/>
              </w:rPr>
              <w:t>2 352 021,80</w:t>
            </w:r>
          </w:p>
        </w:tc>
      </w:tr>
      <w:tr w:rsidR="005129BE" w:rsidRPr="00BE0B9B" w:rsidTr="00672603">
        <w:trPr>
          <w:trHeight w:val="740"/>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1.1.2</w:t>
            </w:r>
          </w:p>
        </w:tc>
        <w:tc>
          <w:tcPr>
            <w:tcW w:w="577"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 ставка на оплату технологического расхода (потерь) в электрических сетях</w:t>
            </w:r>
          </w:p>
        </w:tc>
        <w:tc>
          <w:tcPr>
            <w:tcW w:w="234"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руб./МВт·ч</w:t>
            </w:r>
          </w:p>
        </w:tc>
        <w:tc>
          <w:tcPr>
            <w:tcW w:w="260"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78" w:type="pct"/>
            <w:tcMar>
              <w:top w:w="102" w:type="dxa"/>
              <w:left w:w="62" w:type="dxa"/>
              <w:bottom w:w="102" w:type="dxa"/>
              <w:right w:w="62" w:type="dxa"/>
            </w:tcMar>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82"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78,79</w:t>
            </w:r>
          </w:p>
        </w:tc>
        <w:tc>
          <w:tcPr>
            <w:tcW w:w="365"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279,48</w:t>
            </w:r>
          </w:p>
        </w:tc>
        <w:tc>
          <w:tcPr>
            <w:tcW w:w="368"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463,63</w:t>
            </w:r>
          </w:p>
        </w:tc>
        <w:tc>
          <w:tcPr>
            <w:tcW w:w="395"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934,40</w:t>
            </w:r>
          </w:p>
        </w:tc>
        <w:tc>
          <w:tcPr>
            <w:tcW w:w="221" w:type="pct"/>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54" w:type="pct"/>
            <w:vAlign w:val="center"/>
          </w:tcPr>
          <w:p w:rsidR="005129BE" w:rsidRPr="00BE0B9B" w:rsidRDefault="005129BE" w:rsidP="00672603">
            <w:pPr>
              <w:jc w:val="center"/>
              <w:rPr>
                <w:sz w:val="18"/>
                <w:szCs w:val="18"/>
              </w:rPr>
            </w:pPr>
            <w:r w:rsidRPr="00BE0B9B">
              <w:rPr>
                <w:sz w:val="18"/>
                <w:szCs w:val="18"/>
              </w:rPr>
              <w:t>Т</w:t>
            </w:r>
            <w:r w:rsidRPr="00BE0B9B">
              <w:rPr>
                <w:sz w:val="18"/>
                <w:szCs w:val="18"/>
                <w:vertAlign w:val="superscript"/>
              </w:rPr>
              <w:t>ВН1</w:t>
            </w:r>
            <w:r w:rsidRPr="00BE0B9B">
              <w:rPr>
                <w:sz w:val="18"/>
                <w:szCs w:val="18"/>
              </w:rPr>
              <w:t>=(Т</w:t>
            </w:r>
            <w:r w:rsidRPr="00BE0B9B">
              <w:rPr>
                <w:sz w:val="18"/>
                <w:szCs w:val="18"/>
                <w:vertAlign w:val="subscript"/>
              </w:rPr>
              <w:t>пот</w:t>
            </w:r>
            <w:r w:rsidRPr="00BE0B9B">
              <w:rPr>
                <w:sz w:val="18"/>
                <w:szCs w:val="18"/>
                <w:vertAlign w:val="superscript"/>
              </w:rPr>
              <w:t xml:space="preserve">ФСК </w:t>
            </w:r>
            <w:r w:rsidRPr="00BE0B9B">
              <w:rPr>
                <w:sz w:val="18"/>
                <w:szCs w:val="18"/>
              </w:rPr>
              <w:t>*НТПЭ</w:t>
            </w:r>
          </w:p>
        </w:tc>
        <w:tc>
          <w:tcPr>
            <w:tcW w:w="318" w:type="pct"/>
            <w:vAlign w:val="center"/>
          </w:tcPr>
          <w:p w:rsidR="005129BE" w:rsidRPr="00BE0B9B" w:rsidRDefault="005129BE" w:rsidP="00672603">
            <w:pPr>
              <w:jc w:val="center"/>
              <w:rPr>
                <w:sz w:val="16"/>
                <w:szCs w:val="16"/>
              </w:rPr>
            </w:pPr>
            <w:r w:rsidRPr="00BE0B9B">
              <w:rPr>
                <w:sz w:val="16"/>
                <w:szCs w:val="16"/>
              </w:rPr>
              <w:t>82,73</w:t>
            </w:r>
          </w:p>
        </w:tc>
        <w:tc>
          <w:tcPr>
            <w:tcW w:w="319" w:type="pct"/>
            <w:vAlign w:val="center"/>
          </w:tcPr>
          <w:p w:rsidR="005129BE" w:rsidRPr="00BE0B9B" w:rsidRDefault="005129BE" w:rsidP="00672603">
            <w:pPr>
              <w:jc w:val="center"/>
              <w:rPr>
                <w:sz w:val="16"/>
                <w:szCs w:val="16"/>
              </w:rPr>
            </w:pPr>
            <w:r w:rsidRPr="00BE0B9B">
              <w:rPr>
                <w:sz w:val="16"/>
                <w:szCs w:val="16"/>
              </w:rPr>
              <w:t>293,46</w:t>
            </w:r>
          </w:p>
        </w:tc>
        <w:tc>
          <w:tcPr>
            <w:tcW w:w="319" w:type="pct"/>
            <w:vAlign w:val="center"/>
          </w:tcPr>
          <w:p w:rsidR="005129BE" w:rsidRPr="00BE0B9B" w:rsidRDefault="005129BE" w:rsidP="00672603">
            <w:pPr>
              <w:jc w:val="center"/>
              <w:rPr>
                <w:sz w:val="16"/>
                <w:szCs w:val="16"/>
              </w:rPr>
            </w:pPr>
            <w:r w:rsidRPr="00BE0B9B">
              <w:rPr>
                <w:sz w:val="16"/>
                <w:szCs w:val="16"/>
              </w:rPr>
              <w:t>486,81</w:t>
            </w:r>
          </w:p>
        </w:tc>
        <w:tc>
          <w:tcPr>
            <w:tcW w:w="341" w:type="pct"/>
            <w:vAlign w:val="center"/>
          </w:tcPr>
          <w:p w:rsidR="005129BE" w:rsidRPr="00BE0B9B" w:rsidRDefault="005129BE" w:rsidP="00672603">
            <w:pPr>
              <w:jc w:val="center"/>
              <w:rPr>
                <w:sz w:val="16"/>
                <w:szCs w:val="16"/>
              </w:rPr>
            </w:pPr>
            <w:r w:rsidRPr="00BE0B9B">
              <w:rPr>
                <w:sz w:val="16"/>
                <w:szCs w:val="16"/>
              </w:rPr>
              <w:t>981,12</w:t>
            </w:r>
          </w:p>
        </w:tc>
      </w:tr>
      <w:tr w:rsidR="005129BE" w:rsidRPr="00BE0B9B" w:rsidTr="00672603">
        <w:trPr>
          <w:trHeight w:val="364"/>
        </w:trPr>
        <w:tc>
          <w:tcPr>
            <w:tcW w:w="169"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1.2</w:t>
            </w:r>
          </w:p>
        </w:tc>
        <w:tc>
          <w:tcPr>
            <w:tcW w:w="577" w:type="pct"/>
            <w:gridSpan w:val="2"/>
            <w:tcMar>
              <w:top w:w="102" w:type="dxa"/>
              <w:left w:w="62" w:type="dxa"/>
              <w:bottom w:w="102" w:type="dxa"/>
              <w:right w:w="62" w:type="dxa"/>
            </w:tcMar>
          </w:tcPr>
          <w:p w:rsidR="005129BE" w:rsidRPr="00BE0B9B" w:rsidRDefault="005129BE" w:rsidP="00672603">
            <w:pPr>
              <w:widowControl w:val="0"/>
              <w:autoSpaceDE w:val="0"/>
              <w:autoSpaceDN w:val="0"/>
              <w:adjustRightInd w:val="0"/>
              <w:rPr>
                <w:rFonts w:eastAsia="Calibri"/>
                <w:sz w:val="18"/>
                <w:szCs w:val="18"/>
                <w:lang w:eastAsia="en-US"/>
              </w:rPr>
            </w:pPr>
            <w:r w:rsidRPr="00BE0B9B">
              <w:rPr>
                <w:rFonts w:eastAsia="Calibri"/>
                <w:sz w:val="18"/>
                <w:szCs w:val="18"/>
                <w:lang w:eastAsia="en-US"/>
              </w:rPr>
              <w:t>Одноставочный тариф</w:t>
            </w:r>
          </w:p>
        </w:tc>
        <w:tc>
          <w:tcPr>
            <w:tcW w:w="234" w:type="pct"/>
            <w:tcMar>
              <w:top w:w="102" w:type="dxa"/>
              <w:left w:w="62" w:type="dxa"/>
              <w:bottom w:w="102" w:type="dxa"/>
              <w:right w:w="62" w:type="dxa"/>
            </w:tcMa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руб./кВт·ч</w:t>
            </w:r>
          </w:p>
        </w:tc>
        <w:tc>
          <w:tcPr>
            <w:tcW w:w="260"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78" w:type="pct"/>
            <w:tcMar>
              <w:top w:w="102" w:type="dxa"/>
              <w:left w:w="62" w:type="dxa"/>
              <w:bottom w:w="102" w:type="dxa"/>
              <w:right w:w="62" w:type="dxa"/>
            </w:tcMar>
            <w:vAlign w:val="center"/>
          </w:tcPr>
          <w:p w:rsidR="005129BE" w:rsidRPr="00BE0B9B" w:rsidRDefault="005129BE" w:rsidP="00672603">
            <w:pPr>
              <w:widowControl w:val="0"/>
              <w:autoSpaceDE w:val="0"/>
              <w:autoSpaceDN w:val="0"/>
              <w:adjustRightInd w:val="0"/>
              <w:jc w:val="center"/>
              <w:rPr>
                <w:rFonts w:eastAsia="Calibri"/>
                <w:sz w:val="18"/>
                <w:szCs w:val="18"/>
                <w:lang w:eastAsia="en-US"/>
              </w:rPr>
            </w:pPr>
            <w:r w:rsidRPr="00BE0B9B">
              <w:rPr>
                <w:rFonts w:eastAsia="Calibri"/>
                <w:sz w:val="18"/>
                <w:szCs w:val="18"/>
                <w:lang w:eastAsia="en-US"/>
              </w:rPr>
              <w:t>x</w:t>
            </w:r>
          </w:p>
        </w:tc>
        <w:tc>
          <w:tcPr>
            <w:tcW w:w="382"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 xml:space="preserve">                 2,53047   </w:t>
            </w:r>
          </w:p>
        </w:tc>
        <w:tc>
          <w:tcPr>
            <w:tcW w:w="365" w:type="pct"/>
            <w:gridSpan w:val="2"/>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 xml:space="preserve">              2,84266   </w:t>
            </w:r>
          </w:p>
        </w:tc>
        <w:tc>
          <w:tcPr>
            <w:tcW w:w="368" w:type="pct"/>
            <w:gridSpan w:val="3"/>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 xml:space="preserve">              3,49631   </w:t>
            </w:r>
          </w:p>
        </w:tc>
        <w:tc>
          <w:tcPr>
            <w:tcW w:w="395" w:type="pct"/>
            <w:tcMar>
              <w:top w:w="102" w:type="dxa"/>
              <w:left w:w="62" w:type="dxa"/>
              <w:bottom w:w="102" w:type="dxa"/>
              <w:right w:w="62" w:type="dxa"/>
            </w:tcMar>
            <w:vAlign w:val="center"/>
          </w:tcPr>
          <w:p w:rsidR="005129BE" w:rsidRPr="00BE0B9B" w:rsidRDefault="005129BE" w:rsidP="00672603">
            <w:pPr>
              <w:jc w:val="center"/>
              <w:rPr>
                <w:sz w:val="16"/>
                <w:szCs w:val="16"/>
              </w:rPr>
            </w:pPr>
            <w:r w:rsidRPr="00BE0B9B">
              <w:rPr>
                <w:sz w:val="16"/>
                <w:szCs w:val="16"/>
              </w:rPr>
              <w:t xml:space="preserve">              4,78180   </w:t>
            </w:r>
          </w:p>
        </w:tc>
        <w:tc>
          <w:tcPr>
            <w:tcW w:w="221"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54" w:type="pct"/>
            <w:vAlign w:val="center"/>
          </w:tcPr>
          <w:p w:rsidR="005129BE" w:rsidRPr="00BE0B9B" w:rsidRDefault="005129BE" w:rsidP="00672603">
            <w:pPr>
              <w:widowControl w:val="0"/>
              <w:autoSpaceDE w:val="0"/>
              <w:autoSpaceDN w:val="0"/>
              <w:adjustRightInd w:val="0"/>
              <w:jc w:val="center"/>
              <w:rPr>
                <w:rFonts w:eastAsia="Calibri"/>
                <w:sz w:val="16"/>
                <w:szCs w:val="16"/>
                <w:lang w:eastAsia="en-US"/>
              </w:rPr>
            </w:pPr>
            <w:r w:rsidRPr="00BE0B9B">
              <w:rPr>
                <w:rFonts w:eastAsia="Calibri"/>
                <w:sz w:val="16"/>
                <w:szCs w:val="16"/>
                <w:lang w:eastAsia="en-US"/>
              </w:rPr>
              <w:t>x</w:t>
            </w:r>
          </w:p>
        </w:tc>
        <w:tc>
          <w:tcPr>
            <w:tcW w:w="318" w:type="pct"/>
            <w:vAlign w:val="bottom"/>
          </w:tcPr>
          <w:p w:rsidR="005129BE" w:rsidRPr="00BE0B9B" w:rsidRDefault="005129BE" w:rsidP="00672603">
            <w:pPr>
              <w:rPr>
                <w:sz w:val="16"/>
                <w:szCs w:val="16"/>
              </w:rPr>
            </w:pPr>
            <w:r w:rsidRPr="00BE0B9B">
              <w:rPr>
                <w:sz w:val="16"/>
                <w:szCs w:val="16"/>
              </w:rPr>
              <w:t xml:space="preserve">                 2,65700   </w:t>
            </w:r>
          </w:p>
        </w:tc>
        <w:tc>
          <w:tcPr>
            <w:tcW w:w="319" w:type="pct"/>
            <w:vAlign w:val="bottom"/>
          </w:tcPr>
          <w:p w:rsidR="005129BE" w:rsidRPr="00BE0B9B" w:rsidRDefault="005129BE" w:rsidP="00672603">
            <w:pPr>
              <w:rPr>
                <w:sz w:val="16"/>
                <w:szCs w:val="16"/>
              </w:rPr>
            </w:pPr>
            <w:r w:rsidRPr="00BE0B9B">
              <w:rPr>
                <w:sz w:val="16"/>
                <w:szCs w:val="16"/>
              </w:rPr>
              <w:t xml:space="preserve">              2,98479   </w:t>
            </w:r>
          </w:p>
        </w:tc>
        <w:tc>
          <w:tcPr>
            <w:tcW w:w="319" w:type="pct"/>
            <w:vAlign w:val="bottom"/>
          </w:tcPr>
          <w:p w:rsidR="005129BE" w:rsidRPr="00BE0B9B" w:rsidRDefault="005129BE" w:rsidP="00672603">
            <w:pPr>
              <w:rPr>
                <w:sz w:val="16"/>
                <w:szCs w:val="16"/>
              </w:rPr>
            </w:pPr>
            <w:r w:rsidRPr="00BE0B9B">
              <w:rPr>
                <w:sz w:val="16"/>
                <w:szCs w:val="16"/>
              </w:rPr>
              <w:t xml:space="preserve">              3,67113   </w:t>
            </w:r>
          </w:p>
        </w:tc>
        <w:tc>
          <w:tcPr>
            <w:tcW w:w="341" w:type="pct"/>
            <w:vAlign w:val="bottom"/>
          </w:tcPr>
          <w:p w:rsidR="005129BE" w:rsidRPr="00BE0B9B" w:rsidRDefault="005129BE" w:rsidP="00672603">
            <w:pPr>
              <w:rPr>
                <w:sz w:val="16"/>
                <w:szCs w:val="16"/>
              </w:rPr>
            </w:pPr>
            <w:r w:rsidRPr="00BE0B9B">
              <w:rPr>
                <w:sz w:val="16"/>
                <w:szCs w:val="16"/>
              </w:rPr>
              <w:t xml:space="preserve">              5,02089   </w:t>
            </w:r>
          </w:p>
        </w:tc>
      </w:tr>
    </w:tbl>
    <w:p w:rsidR="005129BE" w:rsidRPr="00BE0B9B" w:rsidRDefault="005129BE" w:rsidP="005129BE">
      <w:pPr>
        <w:rPr>
          <w:b/>
        </w:rPr>
      </w:pPr>
    </w:p>
    <w:p w:rsidR="005129BE" w:rsidRPr="00BE0B9B" w:rsidRDefault="005129BE" w:rsidP="003B0F91">
      <w:pPr>
        <w:shd w:val="clear" w:color="auto" w:fill="FFFFFF"/>
        <w:rPr>
          <w:sz w:val="28"/>
          <w:szCs w:val="28"/>
        </w:rPr>
      </w:pPr>
    </w:p>
    <w:p w:rsidR="003B0F91" w:rsidRPr="00BE0B9B" w:rsidRDefault="003B0F91" w:rsidP="003B0F91">
      <w:pPr>
        <w:shd w:val="clear" w:color="auto" w:fill="FFFFFF"/>
        <w:rPr>
          <w:sz w:val="28"/>
          <w:szCs w:val="28"/>
        </w:rPr>
      </w:pPr>
    </w:p>
    <w:p w:rsidR="003B0F91" w:rsidRPr="00BE0B9B" w:rsidRDefault="003B0F91" w:rsidP="003B0F91">
      <w:pPr>
        <w:shd w:val="clear" w:color="auto" w:fill="FFFFFF"/>
        <w:rPr>
          <w:sz w:val="28"/>
          <w:szCs w:val="28"/>
        </w:rPr>
      </w:pPr>
    </w:p>
    <w:p w:rsidR="006B2C55" w:rsidRPr="00BE0B9B" w:rsidRDefault="006B2C55" w:rsidP="0058195D">
      <w:pPr>
        <w:shd w:val="clear" w:color="auto" w:fill="FFFFFF"/>
        <w:jc w:val="right"/>
        <w:rPr>
          <w:b/>
        </w:rPr>
      </w:pPr>
    </w:p>
    <w:sectPr w:rsidR="006B2C55" w:rsidRPr="00BE0B9B" w:rsidSect="005129BE">
      <w:pgSz w:w="16838" w:h="11905" w:orient="landscape"/>
      <w:pgMar w:top="1134" w:right="567" w:bottom="1134" w:left="1134"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67" w:rsidRDefault="00446B67">
      <w:r>
        <w:separator/>
      </w:r>
    </w:p>
  </w:endnote>
  <w:endnote w:type="continuationSeparator" w:id="0">
    <w:p w:rsidR="00446B67" w:rsidRDefault="004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T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46" w:rsidRDefault="00213E46">
    <w:pPr>
      <w:pStyle w:val="af0"/>
      <w:jc w:val="right"/>
    </w:pPr>
    <w:r>
      <w:fldChar w:fldCharType="begin"/>
    </w:r>
    <w:r>
      <w:instrText>PAGE   \* MERGEFORMAT</w:instrText>
    </w:r>
    <w:r>
      <w:fldChar w:fldCharType="separate"/>
    </w:r>
    <w:r w:rsidR="007F50D0" w:rsidRPr="007F50D0">
      <w:rPr>
        <w:noProof/>
        <w:lang w:val="ru-RU"/>
      </w:rPr>
      <w:t>2</w:t>
    </w:r>
    <w:r>
      <w:fldChar w:fldCharType="end"/>
    </w:r>
  </w:p>
  <w:p w:rsidR="00213E46" w:rsidRDefault="00213E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67" w:rsidRDefault="00446B67">
      <w:r>
        <w:separator/>
      </w:r>
    </w:p>
  </w:footnote>
  <w:footnote w:type="continuationSeparator" w:id="0">
    <w:p w:rsidR="00446B67" w:rsidRDefault="004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75F" w:rsidRDefault="0059575F">
    <w:pPr>
      <w:pStyle w:val="ae"/>
      <w:jc w:val="right"/>
    </w:pPr>
  </w:p>
  <w:p w:rsidR="0059575F" w:rsidRDefault="0059575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0253_"/>
        <o:lock v:ext="edit" cropping="t"/>
      </v:shape>
    </w:pict>
  </w:numPicBullet>
  <w:abstractNum w:abstractNumId="0" w15:restartNumberingAfterBreak="0">
    <w:nsid w:val="04A0250E"/>
    <w:multiLevelType w:val="hybridMultilevel"/>
    <w:tmpl w:val="011007BC"/>
    <w:lvl w:ilvl="0" w:tplc="6576F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262133"/>
    <w:multiLevelType w:val="hybridMultilevel"/>
    <w:tmpl w:val="8F2C2C36"/>
    <w:lvl w:ilvl="0" w:tplc="C8E215B8">
      <w:start w:val="1"/>
      <w:numFmt w:val="decimal"/>
      <w:lvlText w:val="%1."/>
      <w:lvlJc w:val="left"/>
      <w:pPr>
        <w:ind w:left="1694" w:hanging="14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4053E50"/>
    <w:multiLevelType w:val="hybridMultilevel"/>
    <w:tmpl w:val="033C5B2E"/>
    <w:lvl w:ilvl="0" w:tplc="D85A87A4">
      <w:start w:val="1"/>
      <w:numFmt w:val="decimal"/>
      <w:lvlText w:val="%1."/>
      <w:lvlJc w:val="left"/>
      <w:pPr>
        <w:ind w:left="1004"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15:restartNumberingAfterBreak="0">
    <w:nsid w:val="1BA41DE2"/>
    <w:multiLevelType w:val="hybridMultilevel"/>
    <w:tmpl w:val="2388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124FF"/>
    <w:multiLevelType w:val="hybridMultilevel"/>
    <w:tmpl w:val="D5687C2A"/>
    <w:lvl w:ilvl="0" w:tplc="D8E2D05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CA0C8C"/>
    <w:multiLevelType w:val="hybridMultilevel"/>
    <w:tmpl w:val="978C694E"/>
    <w:lvl w:ilvl="0" w:tplc="B0844BE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77381A"/>
    <w:multiLevelType w:val="hybridMultilevel"/>
    <w:tmpl w:val="AD62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A75807"/>
    <w:multiLevelType w:val="hybridMultilevel"/>
    <w:tmpl w:val="8DBA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65127"/>
    <w:multiLevelType w:val="hybridMultilevel"/>
    <w:tmpl w:val="18D4BF36"/>
    <w:lvl w:ilvl="0" w:tplc="6A7ED0C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15:restartNumberingAfterBreak="0">
    <w:nsid w:val="29236867"/>
    <w:multiLevelType w:val="hybridMultilevel"/>
    <w:tmpl w:val="2C565CE8"/>
    <w:lvl w:ilvl="0" w:tplc="24682B5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237638"/>
    <w:multiLevelType w:val="hybridMultilevel"/>
    <w:tmpl w:val="BEAA0CD2"/>
    <w:lvl w:ilvl="0" w:tplc="DE2E2BC0">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15:restartNumberingAfterBreak="0">
    <w:nsid w:val="31C04FD2"/>
    <w:multiLevelType w:val="hybridMultilevel"/>
    <w:tmpl w:val="DA2A31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5F6"/>
    <w:multiLevelType w:val="hybridMultilevel"/>
    <w:tmpl w:val="704A3000"/>
    <w:lvl w:ilvl="0" w:tplc="999440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E3E7F"/>
    <w:multiLevelType w:val="hybridMultilevel"/>
    <w:tmpl w:val="BE5C6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348B3"/>
    <w:multiLevelType w:val="hybridMultilevel"/>
    <w:tmpl w:val="7C96FD76"/>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5" w15:restartNumberingAfterBreak="0">
    <w:nsid w:val="441F18E2"/>
    <w:multiLevelType w:val="hybridMultilevel"/>
    <w:tmpl w:val="D0BAEB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BE19B8"/>
    <w:multiLevelType w:val="hybridMultilevel"/>
    <w:tmpl w:val="616CCF00"/>
    <w:lvl w:ilvl="0" w:tplc="3418F5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23F25"/>
    <w:multiLevelType w:val="hybridMultilevel"/>
    <w:tmpl w:val="2C66B5C4"/>
    <w:lvl w:ilvl="0" w:tplc="D4322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F827941"/>
    <w:multiLevelType w:val="hybridMultilevel"/>
    <w:tmpl w:val="4B02EDE2"/>
    <w:lvl w:ilvl="0" w:tplc="A6F0ED5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F832A49"/>
    <w:multiLevelType w:val="hybridMultilevel"/>
    <w:tmpl w:val="3CE80336"/>
    <w:lvl w:ilvl="0" w:tplc="24682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1BF4946"/>
    <w:multiLevelType w:val="hybridMultilevel"/>
    <w:tmpl w:val="5FE2E5AE"/>
    <w:lvl w:ilvl="0" w:tplc="EBFCB3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76095E"/>
    <w:multiLevelType w:val="multilevel"/>
    <w:tmpl w:val="E892BD2A"/>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4BA2DFF"/>
    <w:multiLevelType w:val="hybridMultilevel"/>
    <w:tmpl w:val="A27AA5B0"/>
    <w:lvl w:ilvl="0" w:tplc="9D5E9B0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196EC7"/>
    <w:multiLevelType w:val="hybridMultilevel"/>
    <w:tmpl w:val="3DB6D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37190"/>
    <w:multiLevelType w:val="hybridMultilevel"/>
    <w:tmpl w:val="C3CC0098"/>
    <w:lvl w:ilvl="0" w:tplc="4056873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5" w15:restartNumberingAfterBreak="0">
    <w:nsid w:val="58E80CD6"/>
    <w:multiLevelType w:val="hybridMultilevel"/>
    <w:tmpl w:val="01C8B8AA"/>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6" w15:restartNumberingAfterBreak="0">
    <w:nsid w:val="5ACB604C"/>
    <w:multiLevelType w:val="hybridMultilevel"/>
    <w:tmpl w:val="31B2F68A"/>
    <w:lvl w:ilvl="0" w:tplc="2FA64ECE">
      <w:start w:val="1"/>
      <w:numFmt w:val="decimal"/>
      <w:lvlText w:val="%1."/>
      <w:lvlJc w:val="left"/>
      <w:pPr>
        <w:ind w:left="360" w:hanging="360"/>
      </w:pPr>
      <w:rPr>
        <w:rFonts w:ascii="Times New Roman" w:hAnsi="Times New Roman"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15:restartNumberingAfterBreak="0">
    <w:nsid w:val="5C0D360B"/>
    <w:multiLevelType w:val="hybridMultilevel"/>
    <w:tmpl w:val="A656D424"/>
    <w:lvl w:ilvl="0" w:tplc="16BC7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02658B9"/>
    <w:multiLevelType w:val="hybridMultilevel"/>
    <w:tmpl w:val="3CE80336"/>
    <w:lvl w:ilvl="0" w:tplc="24682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0880B1D"/>
    <w:multiLevelType w:val="hybridMultilevel"/>
    <w:tmpl w:val="EF74D6D6"/>
    <w:lvl w:ilvl="0" w:tplc="01AA1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C46D11"/>
    <w:multiLevelType w:val="hybridMultilevel"/>
    <w:tmpl w:val="CB5C286C"/>
    <w:lvl w:ilvl="0" w:tplc="2BA4993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6E994199"/>
    <w:multiLevelType w:val="hybridMultilevel"/>
    <w:tmpl w:val="CA6A0024"/>
    <w:lvl w:ilvl="0" w:tplc="03C043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F2B015F"/>
    <w:multiLevelType w:val="hybridMultilevel"/>
    <w:tmpl w:val="1C3A4A02"/>
    <w:lvl w:ilvl="0" w:tplc="B6D4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862851"/>
    <w:multiLevelType w:val="hybridMultilevel"/>
    <w:tmpl w:val="162A8776"/>
    <w:lvl w:ilvl="0" w:tplc="12F6BD12">
      <w:start w:val="1"/>
      <w:numFmt w:val="decimal"/>
      <w:lvlText w:val="%1)"/>
      <w:lvlJc w:val="left"/>
      <w:pPr>
        <w:ind w:left="1220" w:hanging="9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70248B4"/>
    <w:multiLevelType w:val="hybridMultilevel"/>
    <w:tmpl w:val="FB50D1C2"/>
    <w:lvl w:ilvl="0" w:tplc="6A18B7CC">
      <w:start w:val="1"/>
      <w:numFmt w:val="decimal"/>
      <w:lvlText w:val="%1."/>
      <w:lvlJc w:val="left"/>
      <w:pPr>
        <w:ind w:left="1468" w:hanging="900"/>
      </w:pPr>
      <w:rPr>
        <w:rFonts w:eastAsia="Times New Roman"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A154514"/>
    <w:multiLevelType w:val="hybridMultilevel"/>
    <w:tmpl w:val="1F50B700"/>
    <w:lvl w:ilvl="0" w:tplc="ED7EA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D07E56"/>
    <w:multiLevelType w:val="hybridMultilevel"/>
    <w:tmpl w:val="F3BE43BC"/>
    <w:lvl w:ilvl="0" w:tplc="0419000F">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37" w15:restartNumberingAfterBreak="0">
    <w:nsid w:val="7E9D227D"/>
    <w:multiLevelType w:val="hybridMultilevel"/>
    <w:tmpl w:val="117E90AA"/>
    <w:lvl w:ilvl="0" w:tplc="5FA0F880">
      <w:start w:val="1"/>
      <w:numFmt w:val="decimal"/>
      <w:lvlText w:val="%1."/>
      <w:lvlJc w:val="left"/>
      <w:pPr>
        <w:ind w:left="847" w:hanging="645"/>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8" w15:restartNumberingAfterBreak="0">
    <w:nsid w:val="7F5544EB"/>
    <w:multiLevelType w:val="hybridMultilevel"/>
    <w:tmpl w:val="6D92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4"/>
  </w:num>
  <w:num w:numId="4">
    <w:abstractNumId w:val="13"/>
  </w:num>
  <w:num w:numId="5">
    <w:abstractNumId w:val="12"/>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25"/>
  </w:num>
  <w:num w:numId="11">
    <w:abstractNumId w:val="23"/>
  </w:num>
  <w:num w:numId="12">
    <w:abstractNumId w:val="10"/>
  </w:num>
  <w:num w:numId="13">
    <w:abstractNumId w:val="34"/>
  </w:num>
  <w:num w:numId="14">
    <w:abstractNumId w:val="3"/>
  </w:num>
  <w:num w:numId="15">
    <w:abstractNumId w:val="22"/>
  </w:num>
  <w:num w:numId="16">
    <w:abstractNumId w:val="21"/>
  </w:num>
  <w:num w:numId="17">
    <w:abstractNumId w:val="7"/>
  </w:num>
  <w:num w:numId="18">
    <w:abstractNumId w:val="38"/>
  </w:num>
  <w:num w:numId="19">
    <w:abstractNumId w:val="5"/>
  </w:num>
  <w:num w:numId="20">
    <w:abstractNumId w:val="29"/>
  </w:num>
  <w:num w:numId="21">
    <w:abstractNumId w:val="28"/>
  </w:num>
  <w:num w:numId="22">
    <w:abstractNumId w:val="19"/>
  </w:num>
  <w:num w:numId="23">
    <w:abstractNumId w:val="9"/>
  </w:num>
  <w:num w:numId="24">
    <w:abstractNumId w:val="31"/>
  </w:num>
  <w:num w:numId="25">
    <w:abstractNumId w:val="4"/>
  </w:num>
  <w:num w:numId="26">
    <w:abstractNumId w:val="16"/>
  </w:num>
  <w:num w:numId="27">
    <w:abstractNumId w:val="11"/>
  </w:num>
  <w:num w:numId="28">
    <w:abstractNumId w:val="17"/>
  </w:num>
  <w:num w:numId="29">
    <w:abstractNumId w:val="32"/>
  </w:num>
  <w:num w:numId="30">
    <w:abstractNumId w:val="14"/>
  </w:num>
  <w:num w:numId="31">
    <w:abstractNumId w:val="36"/>
  </w:num>
  <w:num w:numId="32">
    <w:abstractNumId w:val="0"/>
  </w:num>
  <w:num w:numId="33">
    <w:abstractNumId w:val="27"/>
  </w:num>
  <w:num w:numId="34">
    <w:abstractNumId w:val="35"/>
  </w:num>
  <w:num w:numId="35">
    <w:abstractNumId w:val="33"/>
  </w:num>
  <w:num w:numId="36">
    <w:abstractNumId w:val="37"/>
  </w:num>
  <w:num w:numId="37">
    <w:abstractNumId w:val="26"/>
  </w:num>
  <w:num w:numId="38">
    <w:abstractNumId w:val="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AD"/>
    <w:rsid w:val="00000416"/>
    <w:rsid w:val="000006FF"/>
    <w:rsid w:val="00002BCF"/>
    <w:rsid w:val="00003CFE"/>
    <w:rsid w:val="00004083"/>
    <w:rsid w:val="000049B9"/>
    <w:rsid w:val="000051F3"/>
    <w:rsid w:val="000054E4"/>
    <w:rsid w:val="00005BBC"/>
    <w:rsid w:val="00006008"/>
    <w:rsid w:val="0000640C"/>
    <w:rsid w:val="00006E3B"/>
    <w:rsid w:val="000073F1"/>
    <w:rsid w:val="000100B9"/>
    <w:rsid w:val="00011036"/>
    <w:rsid w:val="00011F93"/>
    <w:rsid w:val="00013210"/>
    <w:rsid w:val="00013224"/>
    <w:rsid w:val="00013B71"/>
    <w:rsid w:val="0001560F"/>
    <w:rsid w:val="00015D0E"/>
    <w:rsid w:val="000166B8"/>
    <w:rsid w:val="00016C61"/>
    <w:rsid w:val="00020D57"/>
    <w:rsid w:val="00021B13"/>
    <w:rsid w:val="000221C4"/>
    <w:rsid w:val="0002264A"/>
    <w:rsid w:val="00022B82"/>
    <w:rsid w:val="00022C37"/>
    <w:rsid w:val="00024340"/>
    <w:rsid w:val="00024384"/>
    <w:rsid w:val="00025537"/>
    <w:rsid w:val="00025C72"/>
    <w:rsid w:val="0002712F"/>
    <w:rsid w:val="00027146"/>
    <w:rsid w:val="0002738C"/>
    <w:rsid w:val="0003016E"/>
    <w:rsid w:val="000304A2"/>
    <w:rsid w:val="00032B68"/>
    <w:rsid w:val="000330DE"/>
    <w:rsid w:val="000339F7"/>
    <w:rsid w:val="00033D9F"/>
    <w:rsid w:val="00033F96"/>
    <w:rsid w:val="00034024"/>
    <w:rsid w:val="00037BC0"/>
    <w:rsid w:val="0004021D"/>
    <w:rsid w:val="00040A06"/>
    <w:rsid w:val="0004210B"/>
    <w:rsid w:val="00042DA5"/>
    <w:rsid w:val="00044D77"/>
    <w:rsid w:val="00046075"/>
    <w:rsid w:val="00046277"/>
    <w:rsid w:val="00046A71"/>
    <w:rsid w:val="000479AB"/>
    <w:rsid w:val="00047E50"/>
    <w:rsid w:val="00051066"/>
    <w:rsid w:val="00053804"/>
    <w:rsid w:val="0005568B"/>
    <w:rsid w:val="00057607"/>
    <w:rsid w:val="00057A5F"/>
    <w:rsid w:val="00057B55"/>
    <w:rsid w:val="00057D42"/>
    <w:rsid w:val="00060208"/>
    <w:rsid w:val="00060351"/>
    <w:rsid w:val="00062784"/>
    <w:rsid w:val="0006352B"/>
    <w:rsid w:val="00063D20"/>
    <w:rsid w:val="00064499"/>
    <w:rsid w:val="00064E1B"/>
    <w:rsid w:val="00066B5A"/>
    <w:rsid w:val="0007022C"/>
    <w:rsid w:val="00070444"/>
    <w:rsid w:val="000709CD"/>
    <w:rsid w:val="00070C87"/>
    <w:rsid w:val="00071930"/>
    <w:rsid w:val="00073C40"/>
    <w:rsid w:val="00073D8B"/>
    <w:rsid w:val="000743D6"/>
    <w:rsid w:val="00075214"/>
    <w:rsid w:val="00075890"/>
    <w:rsid w:val="00080575"/>
    <w:rsid w:val="00080A9F"/>
    <w:rsid w:val="00081190"/>
    <w:rsid w:val="00081B95"/>
    <w:rsid w:val="00081BAD"/>
    <w:rsid w:val="000836C6"/>
    <w:rsid w:val="000852D7"/>
    <w:rsid w:val="00085C7F"/>
    <w:rsid w:val="00086662"/>
    <w:rsid w:val="00086765"/>
    <w:rsid w:val="00087AB6"/>
    <w:rsid w:val="0009029B"/>
    <w:rsid w:val="00091C84"/>
    <w:rsid w:val="00092ED6"/>
    <w:rsid w:val="0009474E"/>
    <w:rsid w:val="00097652"/>
    <w:rsid w:val="00097853"/>
    <w:rsid w:val="000A0688"/>
    <w:rsid w:val="000A0B4D"/>
    <w:rsid w:val="000A0B64"/>
    <w:rsid w:val="000A0D8D"/>
    <w:rsid w:val="000A16BD"/>
    <w:rsid w:val="000A1B1E"/>
    <w:rsid w:val="000A1D30"/>
    <w:rsid w:val="000A211C"/>
    <w:rsid w:val="000A2D8A"/>
    <w:rsid w:val="000A3C35"/>
    <w:rsid w:val="000A7285"/>
    <w:rsid w:val="000B183B"/>
    <w:rsid w:val="000B1D8F"/>
    <w:rsid w:val="000B253E"/>
    <w:rsid w:val="000B28D5"/>
    <w:rsid w:val="000B40CA"/>
    <w:rsid w:val="000B5721"/>
    <w:rsid w:val="000B6177"/>
    <w:rsid w:val="000B6F4F"/>
    <w:rsid w:val="000B7988"/>
    <w:rsid w:val="000B7F99"/>
    <w:rsid w:val="000C0392"/>
    <w:rsid w:val="000C0575"/>
    <w:rsid w:val="000C0C13"/>
    <w:rsid w:val="000C1C0D"/>
    <w:rsid w:val="000C238F"/>
    <w:rsid w:val="000C2523"/>
    <w:rsid w:val="000C252F"/>
    <w:rsid w:val="000C2AA4"/>
    <w:rsid w:val="000C3577"/>
    <w:rsid w:val="000D01D9"/>
    <w:rsid w:val="000D1C96"/>
    <w:rsid w:val="000D1D78"/>
    <w:rsid w:val="000D1DC9"/>
    <w:rsid w:val="000D4164"/>
    <w:rsid w:val="000D5D33"/>
    <w:rsid w:val="000D615D"/>
    <w:rsid w:val="000D65B4"/>
    <w:rsid w:val="000D6FB2"/>
    <w:rsid w:val="000E1989"/>
    <w:rsid w:val="000E2486"/>
    <w:rsid w:val="000E25E7"/>
    <w:rsid w:val="000E4253"/>
    <w:rsid w:val="000E4D5F"/>
    <w:rsid w:val="000E5E0B"/>
    <w:rsid w:val="000E61FD"/>
    <w:rsid w:val="000E6867"/>
    <w:rsid w:val="000E7350"/>
    <w:rsid w:val="000F0119"/>
    <w:rsid w:val="000F0C0C"/>
    <w:rsid w:val="000F0C1C"/>
    <w:rsid w:val="000F1322"/>
    <w:rsid w:val="000F1AC2"/>
    <w:rsid w:val="000F1C83"/>
    <w:rsid w:val="000F25B5"/>
    <w:rsid w:val="000F2B99"/>
    <w:rsid w:val="000F2C1D"/>
    <w:rsid w:val="000F3375"/>
    <w:rsid w:val="000F42A8"/>
    <w:rsid w:val="000F45D0"/>
    <w:rsid w:val="000F7AA0"/>
    <w:rsid w:val="00100168"/>
    <w:rsid w:val="00100F3C"/>
    <w:rsid w:val="00100FD7"/>
    <w:rsid w:val="00104E8D"/>
    <w:rsid w:val="00105326"/>
    <w:rsid w:val="00105ED7"/>
    <w:rsid w:val="0010625F"/>
    <w:rsid w:val="00106FC1"/>
    <w:rsid w:val="00107B1C"/>
    <w:rsid w:val="00111B64"/>
    <w:rsid w:val="0011207E"/>
    <w:rsid w:val="00114722"/>
    <w:rsid w:val="00115464"/>
    <w:rsid w:val="00117E7B"/>
    <w:rsid w:val="00120EED"/>
    <w:rsid w:val="001227E6"/>
    <w:rsid w:val="001232A8"/>
    <w:rsid w:val="00123CEB"/>
    <w:rsid w:val="00124515"/>
    <w:rsid w:val="00125154"/>
    <w:rsid w:val="0012572F"/>
    <w:rsid w:val="00126ECB"/>
    <w:rsid w:val="001278B5"/>
    <w:rsid w:val="00127EEA"/>
    <w:rsid w:val="00130B01"/>
    <w:rsid w:val="00131EEF"/>
    <w:rsid w:val="00132AFB"/>
    <w:rsid w:val="00134328"/>
    <w:rsid w:val="00134CAE"/>
    <w:rsid w:val="00135037"/>
    <w:rsid w:val="0013505C"/>
    <w:rsid w:val="0013536C"/>
    <w:rsid w:val="00136BD2"/>
    <w:rsid w:val="00136D06"/>
    <w:rsid w:val="00137055"/>
    <w:rsid w:val="0013766D"/>
    <w:rsid w:val="00137A61"/>
    <w:rsid w:val="00140187"/>
    <w:rsid w:val="00140694"/>
    <w:rsid w:val="001415CE"/>
    <w:rsid w:val="0014239A"/>
    <w:rsid w:val="001450A2"/>
    <w:rsid w:val="00145B4A"/>
    <w:rsid w:val="00145F7F"/>
    <w:rsid w:val="0014682A"/>
    <w:rsid w:val="00146944"/>
    <w:rsid w:val="00146B45"/>
    <w:rsid w:val="0014752B"/>
    <w:rsid w:val="001513AC"/>
    <w:rsid w:val="00154021"/>
    <w:rsid w:val="001549BB"/>
    <w:rsid w:val="001562FA"/>
    <w:rsid w:val="00160238"/>
    <w:rsid w:val="001605A5"/>
    <w:rsid w:val="001626D4"/>
    <w:rsid w:val="00163570"/>
    <w:rsid w:val="00163D67"/>
    <w:rsid w:val="00163DD4"/>
    <w:rsid w:val="00165070"/>
    <w:rsid w:val="00165805"/>
    <w:rsid w:val="00165B28"/>
    <w:rsid w:val="00166919"/>
    <w:rsid w:val="0016749C"/>
    <w:rsid w:val="00167A54"/>
    <w:rsid w:val="00167AC3"/>
    <w:rsid w:val="0017036B"/>
    <w:rsid w:val="00170CD4"/>
    <w:rsid w:val="00170D3A"/>
    <w:rsid w:val="00171ED4"/>
    <w:rsid w:val="00172BCB"/>
    <w:rsid w:val="00172C53"/>
    <w:rsid w:val="0017316C"/>
    <w:rsid w:val="001731DD"/>
    <w:rsid w:val="00174284"/>
    <w:rsid w:val="00174A3E"/>
    <w:rsid w:val="00174CBA"/>
    <w:rsid w:val="00174F82"/>
    <w:rsid w:val="0017533A"/>
    <w:rsid w:val="00175794"/>
    <w:rsid w:val="001772A8"/>
    <w:rsid w:val="00177332"/>
    <w:rsid w:val="00177520"/>
    <w:rsid w:val="001805EB"/>
    <w:rsid w:val="001807BD"/>
    <w:rsid w:val="00181438"/>
    <w:rsid w:val="00181562"/>
    <w:rsid w:val="00181FB9"/>
    <w:rsid w:val="001828B8"/>
    <w:rsid w:val="00182A7D"/>
    <w:rsid w:val="00183258"/>
    <w:rsid w:val="00183BC6"/>
    <w:rsid w:val="00184075"/>
    <w:rsid w:val="0018418D"/>
    <w:rsid w:val="001844F9"/>
    <w:rsid w:val="001860D8"/>
    <w:rsid w:val="00187230"/>
    <w:rsid w:val="001874D9"/>
    <w:rsid w:val="001911AD"/>
    <w:rsid w:val="00191567"/>
    <w:rsid w:val="00191E1E"/>
    <w:rsid w:val="00193546"/>
    <w:rsid w:val="00193B21"/>
    <w:rsid w:val="00194145"/>
    <w:rsid w:val="00194BCD"/>
    <w:rsid w:val="00194C1C"/>
    <w:rsid w:val="00195203"/>
    <w:rsid w:val="00196066"/>
    <w:rsid w:val="001961A4"/>
    <w:rsid w:val="0019653D"/>
    <w:rsid w:val="001A0279"/>
    <w:rsid w:val="001A1C46"/>
    <w:rsid w:val="001A1DAA"/>
    <w:rsid w:val="001A210A"/>
    <w:rsid w:val="001A2310"/>
    <w:rsid w:val="001A31CF"/>
    <w:rsid w:val="001A385D"/>
    <w:rsid w:val="001A3B96"/>
    <w:rsid w:val="001A4391"/>
    <w:rsid w:val="001A4EE8"/>
    <w:rsid w:val="001A73E9"/>
    <w:rsid w:val="001A7887"/>
    <w:rsid w:val="001B1466"/>
    <w:rsid w:val="001B1DDB"/>
    <w:rsid w:val="001B1EAE"/>
    <w:rsid w:val="001B2979"/>
    <w:rsid w:val="001B2E9F"/>
    <w:rsid w:val="001B41F8"/>
    <w:rsid w:val="001B560A"/>
    <w:rsid w:val="001B6D76"/>
    <w:rsid w:val="001B70B7"/>
    <w:rsid w:val="001C2E8E"/>
    <w:rsid w:val="001C352D"/>
    <w:rsid w:val="001C3673"/>
    <w:rsid w:val="001C3B96"/>
    <w:rsid w:val="001C444A"/>
    <w:rsid w:val="001C6FBF"/>
    <w:rsid w:val="001C7B36"/>
    <w:rsid w:val="001D034B"/>
    <w:rsid w:val="001D0BEF"/>
    <w:rsid w:val="001D1150"/>
    <w:rsid w:val="001D12B8"/>
    <w:rsid w:val="001D159C"/>
    <w:rsid w:val="001D1DB2"/>
    <w:rsid w:val="001D3145"/>
    <w:rsid w:val="001D3C8E"/>
    <w:rsid w:val="001D58F8"/>
    <w:rsid w:val="001D5C78"/>
    <w:rsid w:val="001D5CEE"/>
    <w:rsid w:val="001D5E0C"/>
    <w:rsid w:val="001E019E"/>
    <w:rsid w:val="001E1467"/>
    <w:rsid w:val="001E2079"/>
    <w:rsid w:val="001E3173"/>
    <w:rsid w:val="001E3AF3"/>
    <w:rsid w:val="001E3BF5"/>
    <w:rsid w:val="001E401B"/>
    <w:rsid w:val="001E42C8"/>
    <w:rsid w:val="001E685B"/>
    <w:rsid w:val="001E721B"/>
    <w:rsid w:val="001E737E"/>
    <w:rsid w:val="001E7E4A"/>
    <w:rsid w:val="001F0DF6"/>
    <w:rsid w:val="001F3107"/>
    <w:rsid w:val="001F3847"/>
    <w:rsid w:val="001F39E1"/>
    <w:rsid w:val="001F41E1"/>
    <w:rsid w:val="001F47EC"/>
    <w:rsid w:val="001F7581"/>
    <w:rsid w:val="00200502"/>
    <w:rsid w:val="00200608"/>
    <w:rsid w:val="00200F34"/>
    <w:rsid w:val="002017AB"/>
    <w:rsid w:val="00201BD3"/>
    <w:rsid w:val="00202448"/>
    <w:rsid w:val="00203B94"/>
    <w:rsid w:val="002042F5"/>
    <w:rsid w:val="00204D1B"/>
    <w:rsid w:val="00205AC1"/>
    <w:rsid w:val="00206284"/>
    <w:rsid w:val="002063CB"/>
    <w:rsid w:val="002063FD"/>
    <w:rsid w:val="002104A2"/>
    <w:rsid w:val="002113D5"/>
    <w:rsid w:val="0021161F"/>
    <w:rsid w:val="002136C5"/>
    <w:rsid w:val="00213983"/>
    <w:rsid w:val="00213E46"/>
    <w:rsid w:val="00214711"/>
    <w:rsid w:val="00215EAF"/>
    <w:rsid w:val="00220480"/>
    <w:rsid w:val="002222A7"/>
    <w:rsid w:val="00222F19"/>
    <w:rsid w:val="00224160"/>
    <w:rsid w:val="002241DE"/>
    <w:rsid w:val="0022544D"/>
    <w:rsid w:val="002266E5"/>
    <w:rsid w:val="002270B7"/>
    <w:rsid w:val="002274A5"/>
    <w:rsid w:val="00227F4A"/>
    <w:rsid w:val="00230994"/>
    <w:rsid w:val="0023193B"/>
    <w:rsid w:val="00231B2C"/>
    <w:rsid w:val="00232561"/>
    <w:rsid w:val="002327F5"/>
    <w:rsid w:val="00232BA8"/>
    <w:rsid w:val="00233345"/>
    <w:rsid w:val="00237C75"/>
    <w:rsid w:val="00240A8D"/>
    <w:rsid w:val="00240AC7"/>
    <w:rsid w:val="00240E19"/>
    <w:rsid w:val="00241A87"/>
    <w:rsid w:val="0024248B"/>
    <w:rsid w:val="002428F7"/>
    <w:rsid w:val="00242DBC"/>
    <w:rsid w:val="00244996"/>
    <w:rsid w:val="00244BC8"/>
    <w:rsid w:val="00246840"/>
    <w:rsid w:val="00246FD3"/>
    <w:rsid w:val="002471DD"/>
    <w:rsid w:val="0024782A"/>
    <w:rsid w:val="00247C3B"/>
    <w:rsid w:val="002515D8"/>
    <w:rsid w:val="00252600"/>
    <w:rsid w:val="00252E78"/>
    <w:rsid w:val="002540CB"/>
    <w:rsid w:val="00254A2D"/>
    <w:rsid w:val="00255CBE"/>
    <w:rsid w:val="0025619F"/>
    <w:rsid w:val="00256A05"/>
    <w:rsid w:val="00257130"/>
    <w:rsid w:val="002571C0"/>
    <w:rsid w:val="002575B9"/>
    <w:rsid w:val="00257C38"/>
    <w:rsid w:val="002615F0"/>
    <w:rsid w:val="002628D3"/>
    <w:rsid w:val="0026419B"/>
    <w:rsid w:val="00264F79"/>
    <w:rsid w:val="0026549D"/>
    <w:rsid w:val="00266564"/>
    <w:rsid w:val="00266D08"/>
    <w:rsid w:val="00267399"/>
    <w:rsid w:val="00270F64"/>
    <w:rsid w:val="00271BC8"/>
    <w:rsid w:val="00271C3C"/>
    <w:rsid w:val="00273061"/>
    <w:rsid w:val="00274DD6"/>
    <w:rsid w:val="0027571E"/>
    <w:rsid w:val="002757A3"/>
    <w:rsid w:val="00276E31"/>
    <w:rsid w:val="002770BE"/>
    <w:rsid w:val="0027756F"/>
    <w:rsid w:val="0028029B"/>
    <w:rsid w:val="0028165D"/>
    <w:rsid w:val="00282D9A"/>
    <w:rsid w:val="002849F7"/>
    <w:rsid w:val="002853E3"/>
    <w:rsid w:val="00285F56"/>
    <w:rsid w:val="00286377"/>
    <w:rsid w:val="00286ED8"/>
    <w:rsid w:val="00287E46"/>
    <w:rsid w:val="00290176"/>
    <w:rsid w:val="00290748"/>
    <w:rsid w:val="00290BB9"/>
    <w:rsid w:val="00291373"/>
    <w:rsid w:val="00291703"/>
    <w:rsid w:val="00293D79"/>
    <w:rsid w:val="00295ADE"/>
    <w:rsid w:val="002962B3"/>
    <w:rsid w:val="0029759E"/>
    <w:rsid w:val="002979C9"/>
    <w:rsid w:val="002A0F61"/>
    <w:rsid w:val="002A14A8"/>
    <w:rsid w:val="002A1A89"/>
    <w:rsid w:val="002A2745"/>
    <w:rsid w:val="002A27EA"/>
    <w:rsid w:val="002A5407"/>
    <w:rsid w:val="002A55D0"/>
    <w:rsid w:val="002A5DDF"/>
    <w:rsid w:val="002A6F3D"/>
    <w:rsid w:val="002A79CE"/>
    <w:rsid w:val="002B07B2"/>
    <w:rsid w:val="002B32D5"/>
    <w:rsid w:val="002B5493"/>
    <w:rsid w:val="002B7806"/>
    <w:rsid w:val="002B7837"/>
    <w:rsid w:val="002B7D75"/>
    <w:rsid w:val="002C01B1"/>
    <w:rsid w:val="002C0A82"/>
    <w:rsid w:val="002C2552"/>
    <w:rsid w:val="002C39B8"/>
    <w:rsid w:val="002C4D4C"/>
    <w:rsid w:val="002C4FC3"/>
    <w:rsid w:val="002C55AB"/>
    <w:rsid w:val="002D0710"/>
    <w:rsid w:val="002D0A7F"/>
    <w:rsid w:val="002D0C8C"/>
    <w:rsid w:val="002D0DE8"/>
    <w:rsid w:val="002D13A1"/>
    <w:rsid w:val="002D16ED"/>
    <w:rsid w:val="002D39A8"/>
    <w:rsid w:val="002D3AED"/>
    <w:rsid w:val="002D3CB2"/>
    <w:rsid w:val="002D46FE"/>
    <w:rsid w:val="002D4A21"/>
    <w:rsid w:val="002D600A"/>
    <w:rsid w:val="002D6893"/>
    <w:rsid w:val="002D7C5E"/>
    <w:rsid w:val="002D7E54"/>
    <w:rsid w:val="002E048D"/>
    <w:rsid w:val="002E58FA"/>
    <w:rsid w:val="002E68D2"/>
    <w:rsid w:val="002E6D60"/>
    <w:rsid w:val="002F01A1"/>
    <w:rsid w:val="002F1448"/>
    <w:rsid w:val="002F1576"/>
    <w:rsid w:val="002F330B"/>
    <w:rsid w:val="002F4FAD"/>
    <w:rsid w:val="002F5845"/>
    <w:rsid w:val="002F5D33"/>
    <w:rsid w:val="002F6A01"/>
    <w:rsid w:val="002F6DCD"/>
    <w:rsid w:val="002F746E"/>
    <w:rsid w:val="00301815"/>
    <w:rsid w:val="00301F82"/>
    <w:rsid w:val="00302F4E"/>
    <w:rsid w:val="003032FD"/>
    <w:rsid w:val="00303676"/>
    <w:rsid w:val="00305CE5"/>
    <w:rsid w:val="00306234"/>
    <w:rsid w:val="00306728"/>
    <w:rsid w:val="00306A78"/>
    <w:rsid w:val="00310C54"/>
    <w:rsid w:val="00311629"/>
    <w:rsid w:val="003117F1"/>
    <w:rsid w:val="00312D88"/>
    <w:rsid w:val="00314CC1"/>
    <w:rsid w:val="0031532C"/>
    <w:rsid w:val="003159F0"/>
    <w:rsid w:val="00315D58"/>
    <w:rsid w:val="0032029F"/>
    <w:rsid w:val="00320840"/>
    <w:rsid w:val="003209AA"/>
    <w:rsid w:val="00321006"/>
    <w:rsid w:val="00321DD9"/>
    <w:rsid w:val="003232B7"/>
    <w:rsid w:val="00323AA8"/>
    <w:rsid w:val="003246BB"/>
    <w:rsid w:val="00324D00"/>
    <w:rsid w:val="003302EB"/>
    <w:rsid w:val="003316BC"/>
    <w:rsid w:val="00331AF2"/>
    <w:rsid w:val="00331FE3"/>
    <w:rsid w:val="0033232C"/>
    <w:rsid w:val="0033254A"/>
    <w:rsid w:val="00332BBD"/>
    <w:rsid w:val="00334B6A"/>
    <w:rsid w:val="0033541D"/>
    <w:rsid w:val="00335AF1"/>
    <w:rsid w:val="0033779D"/>
    <w:rsid w:val="003400BA"/>
    <w:rsid w:val="0034018E"/>
    <w:rsid w:val="003408A7"/>
    <w:rsid w:val="00340F5F"/>
    <w:rsid w:val="00341E08"/>
    <w:rsid w:val="00343729"/>
    <w:rsid w:val="00343806"/>
    <w:rsid w:val="003438AA"/>
    <w:rsid w:val="00344818"/>
    <w:rsid w:val="003449E3"/>
    <w:rsid w:val="00345FDA"/>
    <w:rsid w:val="00346E6C"/>
    <w:rsid w:val="003477C7"/>
    <w:rsid w:val="003479BE"/>
    <w:rsid w:val="00347C6F"/>
    <w:rsid w:val="00350220"/>
    <w:rsid w:val="0035065B"/>
    <w:rsid w:val="00350D86"/>
    <w:rsid w:val="003520F4"/>
    <w:rsid w:val="003522FE"/>
    <w:rsid w:val="00353FC0"/>
    <w:rsid w:val="00354F2A"/>
    <w:rsid w:val="003555DD"/>
    <w:rsid w:val="003564E1"/>
    <w:rsid w:val="00356543"/>
    <w:rsid w:val="00356CB8"/>
    <w:rsid w:val="00356E48"/>
    <w:rsid w:val="0036107B"/>
    <w:rsid w:val="003612E0"/>
    <w:rsid w:val="00362FA6"/>
    <w:rsid w:val="00364132"/>
    <w:rsid w:val="00364149"/>
    <w:rsid w:val="0036454E"/>
    <w:rsid w:val="00364C70"/>
    <w:rsid w:val="00365273"/>
    <w:rsid w:val="0036557C"/>
    <w:rsid w:val="00366273"/>
    <w:rsid w:val="003674FB"/>
    <w:rsid w:val="003678B3"/>
    <w:rsid w:val="00367C87"/>
    <w:rsid w:val="0037131B"/>
    <w:rsid w:val="00372A5C"/>
    <w:rsid w:val="00372A64"/>
    <w:rsid w:val="00372F20"/>
    <w:rsid w:val="00373091"/>
    <w:rsid w:val="003731EB"/>
    <w:rsid w:val="003738D1"/>
    <w:rsid w:val="0037399B"/>
    <w:rsid w:val="00375106"/>
    <w:rsid w:val="00375518"/>
    <w:rsid w:val="00375D36"/>
    <w:rsid w:val="00375EF5"/>
    <w:rsid w:val="00376717"/>
    <w:rsid w:val="00377397"/>
    <w:rsid w:val="00381EFA"/>
    <w:rsid w:val="00383E51"/>
    <w:rsid w:val="00384818"/>
    <w:rsid w:val="003849BD"/>
    <w:rsid w:val="00386D36"/>
    <w:rsid w:val="00387FC4"/>
    <w:rsid w:val="00390955"/>
    <w:rsid w:val="00390F23"/>
    <w:rsid w:val="0039178D"/>
    <w:rsid w:val="00391CC1"/>
    <w:rsid w:val="003922DB"/>
    <w:rsid w:val="00393612"/>
    <w:rsid w:val="00394300"/>
    <w:rsid w:val="00394C98"/>
    <w:rsid w:val="00395B7B"/>
    <w:rsid w:val="00395FF6"/>
    <w:rsid w:val="003962A2"/>
    <w:rsid w:val="003A1131"/>
    <w:rsid w:val="003A1D5E"/>
    <w:rsid w:val="003A3D3E"/>
    <w:rsid w:val="003A3DEE"/>
    <w:rsid w:val="003A3DFB"/>
    <w:rsid w:val="003A4FF3"/>
    <w:rsid w:val="003A5DFB"/>
    <w:rsid w:val="003A6F51"/>
    <w:rsid w:val="003A6FB6"/>
    <w:rsid w:val="003A7062"/>
    <w:rsid w:val="003A714E"/>
    <w:rsid w:val="003B00F2"/>
    <w:rsid w:val="003B0F91"/>
    <w:rsid w:val="003B511A"/>
    <w:rsid w:val="003B5B05"/>
    <w:rsid w:val="003B608C"/>
    <w:rsid w:val="003B629B"/>
    <w:rsid w:val="003B6FBE"/>
    <w:rsid w:val="003C0F4C"/>
    <w:rsid w:val="003C17B1"/>
    <w:rsid w:val="003C195F"/>
    <w:rsid w:val="003C1C0D"/>
    <w:rsid w:val="003C2537"/>
    <w:rsid w:val="003C3606"/>
    <w:rsid w:val="003C5CBE"/>
    <w:rsid w:val="003C5E42"/>
    <w:rsid w:val="003C6225"/>
    <w:rsid w:val="003C7016"/>
    <w:rsid w:val="003C744C"/>
    <w:rsid w:val="003C7D6A"/>
    <w:rsid w:val="003D000D"/>
    <w:rsid w:val="003D0612"/>
    <w:rsid w:val="003D0D51"/>
    <w:rsid w:val="003D12F1"/>
    <w:rsid w:val="003D1844"/>
    <w:rsid w:val="003D184E"/>
    <w:rsid w:val="003D1BE4"/>
    <w:rsid w:val="003D2350"/>
    <w:rsid w:val="003D2FD9"/>
    <w:rsid w:val="003D46EF"/>
    <w:rsid w:val="003D479C"/>
    <w:rsid w:val="003D4B79"/>
    <w:rsid w:val="003D4C81"/>
    <w:rsid w:val="003D545D"/>
    <w:rsid w:val="003D6860"/>
    <w:rsid w:val="003E2212"/>
    <w:rsid w:val="003E2C8E"/>
    <w:rsid w:val="003E3547"/>
    <w:rsid w:val="003E42E1"/>
    <w:rsid w:val="003E48A7"/>
    <w:rsid w:val="003E4EA7"/>
    <w:rsid w:val="003E551A"/>
    <w:rsid w:val="003E5B58"/>
    <w:rsid w:val="003E6548"/>
    <w:rsid w:val="003E65B9"/>
    <w:rsid w:val="003E6E36"/>
    <w:rsid w:val="003F03E1"/>
    <w:rsid w:val="003F09ED"/>
    <w:rsid w:val="003F32ED"/>
    <w:rsid w:val="003F3B96"/>
    <w:rsid w:val="003F3C11"/>
    <w:rsid w:val="003F44EE"/>
    <w:rsid w:val="003F4CE9"/>
    <w:rsid w:val="003F4F9E"/>
    <w:rsid w:val="003F5765"/>
    <w:rsid w:val="003F5E98"/>
    <w:rsid w:val="003F6198"/>
    <w:rsid w:val="003F63E7"/>
    <w:rsid w:val="003F704C"/>
    <w:rsid w:val="003F70B3"/>
    <w:rsid w:val="003F73A4"/>
    <w:rsid w:val="003F75EC"/>
    <w:rsid w:val="004000D5"/>
    <w:rsid w:val="00401EA4"/>
    <w:rsid w:val="00404C00"/>
    <w:rsid w:val="0040518D"/>
    <w:rsid w:val="00405DEF"/>
    <w:rsid w:val="0040679F"/>
    <w:rsid w:val="00407048"/>
    <w:rsid w:val="00407131"/>
    <w:rsid w:val="00407197"/>
    <w:rsid w:val="00407B4C"/>
    <w:rsid w:val="00407E3E"/>
    <w:rsid w:val="00407F48"/>
    <w:rsid w:val="004102AC"/>
    <w:rsid w:val="00411013"/>
    <w:rsid w:val="00415872"/>
    <w:rsid w:val="00416335"/>
    <w:rsid w:val="0042066C"/>
    <w:rsid w:val="00422177"/>
    <w:rsid w:val="00424195"/>
    <w:rsid w:val="00425028"/>
    <w:rsid w:val="004261E7"/>
    <w:rsid w:val="0043048A"/>
    <w:rsid w:val="00430AFC"/>
    <w:rsid w:val="00431ADB"/>
    <w:rsid w:val="00431B93"/>
    <w:rsid w:val="00432214"/>
    <w:rsid w:val="0043322F"/>
    <w:rsid w:val="00433A57"/>
    <w:rsid w:val="0043481E"/>
    <w:rsid w:val="00435E2D"/>
    <w:rsid w:val="00436F51"/>
    <w:rsid w:val="00437C70"/>
    <w:rsid w:val="00437E8D"/>
    <w:rsid w:val="00437FBA"/>
    <w:rsid w:val="004407CE"/>
    <w:rsid w:val="00441125"/>
    <w:rsid w:val="00441933"/>
    <w:rsid w:val="004422D0"/>
    <w:rsid w:val="00442B82"/>
    <w:rsid w:val="00443961"/>
    <w:rsid w:val="004442D8"/>
    <w:rsid w:val="00444559"/>
    <w:rsid w:val="00444BBA"/>
    <w:rsid w:val="00444CA6"/>
    <w:rsid w:val="00445D77"/>
    <w:rsid w:val="00446511"/>
    <w:rsid w:val="004465A9"/>
    <w:rsid w:val="00446A2C"/>
    <w:rsid w:val="00446B67"/>
    <w:rsid w:val="00446BA2"/>
    <w:rsid w:val="00447433"/>
    <w:rsid w:val="0044790F"/>
    <w:rsid w:val="00450177"/>
    <w:rsid w:val="0045055F"/>
    <w:rsid w:val="00450665"/>
    <w:rsid w:val="004507CD"/>
    <w:rsid w:val="004527F8"/>
    <w:rsid w:val="00452A71"/>
    <w:rsid w:val="004539E5"/>
    <w:rsid w:val="00454515"/>
    <w:rsid w:val="00455097"/>
    <w:rsid w:val="00457FB4"/>
    <w:rsid w:val="00460C90"/>
    <w:rsid w:val="00461873"/>
    <w:rsid w:val="00462560"/>
    <w:rsid w:val="00462D9A"/>
    <w:rsid w:val="004653F1"/>
    <w:rsid w:val="004666DF"/>
    <w:rsid w:val="00466D07"/>
    <w:rsid w:val="00466DEF"/>
    <w:rsid w:val="0046780E"/>
    <w:rsid w:val="00467EA6"/>
    <w:rsid w:val="0047055B"/>
    <w:rsid w:val="004714CE"/>
    <w:rsid w:val="00471578"/>
    <w:rsid w:val="00471763"/>
    <w:rsid w:val="00471C57"/>
    <w:rsid w:val="004739D6"/>
    <w:rsid w:val="00474321"/>
    <w:rsid w:val="00474B35"/>
    <w:rsid w:val="00476E71"/>
    <w:rsid w:val="00482673"/>
    <w:rsid w:val="00485141"/>
    <w:rsid w:val="00485752"/>
    <w:rsid w:val="00486A11"/>
    <w:rsid w:val="00486B83"/>
    <w:rsid w:val="00486D8B"/>
    <w:rsid w:val="00492728"/>
    <w:rsid w:val="00492DEB"/>
    <w:rsid w:val="00492FFE"/>
    <w:rsid w:val="00494E6E"/>
    <w:rsid w:val="00495472"/>
    <w:rsid w:val="004955CA"/>
    <w:rsid w:val="004957E1"/>
    <w:rsid w:val="004959F3"/>
    <w:rsid w:val="004962C6"/>
    <w:rsid w:val="004971B3"/>
    <w:rsid w:val="00497743"/>
    <w:rsid w:val="004A0139"/>
    <w:rsid w:val="004A0B0B"/>
    <w:rsid w:val="004A1C8A"/>
    <w:rsid w:val="004A2BA5"/>
    <w:rsid w:val="004A2EDD"/>
    <w:rsid w:val="004A404B"/>
    <w:rsid w:val="004A5204"/>
    <w:rsid w:val="004A5A94"/>
    <w:rsid w:val="004A6022"/>
    <w:rsid w:val="004A6923"/>
    <w:rsid w:val="004A7428"/>
    <w:rsid w:val="004B0D36"/>
    <w:rsid w:val="004B1CAB"/>
    <w:rsid w:val="004B1CC2"/>
    <w:rsid w:val="004B2364"/>
    <w:rsid w:val="004B2F6B"/>
    <w:rsid w:val="004B3749"/>
    <w:rsid w:val="004B3D67"/>
    <w:rsid w:val="004B54C4"/>
    <w:rsid w:val="004B7046"/>
    <w:rsid w:val="004B7301"/>
    <w:rsid w:val="004B73D3"/>
    <w:rsid w:val="004C00B7"/>
    <w:rsid w:val="004C0816"/>
    <w:rsid w:val="004C27E3"/>
    <w:rsid w:val="004C35C7"/>
    <w:rsid w:val="004C48C0"/>
    <w:rsid w:val="004C4FE8"/>
    <w:rsid w:val="004C6585"/>
    <w:rsid w:val="004C7164"/>
    <w:rsid w:val="004D1DD4"/>
    <w:rsid w:val="004D2490"/>
    <w:rsid w:val="004D42B1"/>
    <w:rsid w:val="004D529D"/>
    <w:rsid w:val="004D6642"/>
    <w:rsid w:val="004D6884"/>
    <w:rsid w:val="004D6A3D"/>
    <w:rsid w:val="004D708C"/>
    <w:rsid w:val="004D7933"/>
    <w:rsid w:val="004E088D"/>
    <w:rsid w:val="004E178B"/>
    <w:rsid w:val="004E2241"/>
    <w:rsid w:val="004E3B47"/>
    <w:rsid w:val="004E4763"/>
    <w:rsid w:val="004E5AFC"/>
    <w:rsid w:val="004E5C4C"/>
    <w:rsid w:val="004E5F25"/>
    <w:rsid w:val="004E72C3"/>
    <w:rsid w:val="004F05D6"/>
    <w:rsid w:val="004F1524"/>
    <w:rsid w:val="004F153C"/>
    <w:rsid w:val="004F1A71"/>
    <w:rsid w:val="004F2D57"/>
    <w:rsid w:val="004F52B1"/>
    <w:rsid w:val="004F6179"/>
    <w:rsid w:val="004F62CB"/>
    <w:rsid w:val="004F6EB4"/>
    <w:rsid w:val="00500681"/>
    <w:rsid w:val="00500ABF"/>
    <w:rsid w:val="0050113A"/>
    <w:rsid w:val="00501E4D"/>
    <w:rsid w:val="00502414"/>
    <w:rsid w:val="00503A26"/>
    <w:rsid w:val="00504CBB"/>
    <w:rsid w:val="0050505B"/>
    <w:rsid w:val="005057D3"/>
    <w:rsid w:val="00506D16"/>
    <w:rsid w:val="00507F6E"/>
    <w:rsid w:val="0051025E"/>
    <w:rsid w:val="0051211C"/>
    <w:rsid w:val="005129BE"/>
    <w:rsid w:val="00513ED2"/>
    <w:rsid w:val="005150B3"/>
    <w:rsid w:val="00515C66"/>
    <w:rsid w:val="00515F0D"/>
    <w:rsid w:val="005163B4"/>
    <w:rsid w:val="005169E3"/>
    <w:rsid w:val="005179E8"/>
    <w:rsid w:val="0052007C"/>
    <w:rsid w:val="005204FE"/>
    <w:rsid w:val="005206DD"/>
    <w:rsid w:val="005219EB"/>
    <w:rsid w:val="005225D6"/>
    <w:rsid w:val="005231AB"/>
    <w:rsid w:val="0052334E"/>
    <w:rsid w:val="0052355E"/>
    <w:rsid w:val="005243C6"/>
    <w:rsid w:val="00525B61"/>
    <w:rsid w:val="005260CA"/>
    <w:rsid w:val="00526326"/>
    <w:rsid w:val="00526706"/>
    <w:rsid w:val="005268F6"/>
    <w:rsid w:val="0052769D"/>
    <w:rsid w:val="005277D3"/>
    <w:rsid w:val="005303CB"/>
    <w:rsid w:val="00531153"/>
    <w:rsid w:val="0053179E"/>
    <w:rsid w:val="00533564"/>
    <w:rsid w:val="00534A82"/>
    <w:rsid w:val="00534B0D"/>
    <w:rsid w:val="005367C1"/>
    <w:rsid w:val="0053779B"/>
    <w:rsid w:val="00540C86"/>
    <w:rsid w:val="00540DCA"/>
    <w:rsid w:val="00541332"/>
    <w:rsid w:val="0054239E"/>
    <w:rsid w:val="005438AA"/>
    <w:rsid w:val="00543E34"/>
    <w:rsid w:val="0054518C"/>
    <w:rsid w:val="0054551C"/>
    <w:rsid w:val="005458AE"/>
    <w:rsid w:val="00545DE0"/>
    <w:rsid w:val="005462C5"/>
    <w:rsid w:val="00547FB9"/>
    <w:rsid w:val="00550E73"/>
    <w:rsid w:val="005515FE"/>
    <w:rsid w:val="005530AC"/>
    <w:rsid w:val="00555A22"/>
    <w:rsid w:val="00557446"/>
    <w:rsid w:val="00557725"/>
    <w:rsid w:val="005579E2"/>
    <w:rsid w:val="00557CA1"/>
    <w:rsid w:val="00561366"/>
    <w:rsid w:val="00561F4D"/>
    <w:rsid w:val="005637FD"/>
    <w:rsid w:val="005642C4"/>
    <w:rsid w:val="00564EBA"/>
    <w:rsid w:val="005661D8"/>
    <w:rsid w:val="005662EF"/>
    <w:rsid w:val="00566EB2"/>
    <w:rsid w:val="005703F6"/>
    <w:rsid w:val="0057110D"/>
    <w:rsid w:val="00571396"/>
    <w:rsid w:val="00571647"/>
    <w:rsid w:val="0057164A"/>
    <w:rsid w:val="005716E2"/>
    <w:rsid w:val="00572863"/>
    <w:rsid w:val="00572BCD"/>
    <w:rsid w:val="00573993"/>
    <w:rsid w:val="005741D0"/>
    <w:rsid w:val="0057469F"/>
    <w:rsid w:val="00574930"/>
    <w:rsid w:val="00575965"/>
    <w:rsid w:val="0057627F"/>
    <w:rsid w:val="00580503"/>
    <w:rsid w:val="00580EC2"/>
    <w:rsid w:val="00580FDF"/>
    <w:rsid w:val="0058195D"/>
    <w:rsid w:val="0058198B"/>
    <w:rsid w:val="0058290E"/>
    <w:rsid w:val="00584C79"/>
    <w:rsid w:val="00585BAC"/>
    <w:rsid w:val="00586115"/>
    <w:rsid w:val="005865F5"/>
    <w:rsid w:val="005866AE"/>
    <w:rsid w:val="00586CEB"/>
    <w:rsid w:val="005876BE"/>
    <w:rsid w:val="00591D9E"/>
    <w:rsid w:val="00591FA0"/>
    <w:rsid w:val="00593C64"/>
    <w:rsid w:val="00593C73"/>
    <w:rsid w:val="00594A51"/>
    <w:rsid w:val="00595055"/>
    <w:rsid w:val="0059575F"/>
    <w:rsid w:val="00597342"/>
    <w:rsid w:val="0059750B"/>
    <w:rsid w:val="005A0C91"/>
    <w:rsid w:val="005A0CCE"/>
    <w:rsid w:val="005A0DCC"/>
    <w:rsid w:val="005A12B9"/>
    <w:rsid w:val="005A1D47"/>
    <w:rsid w:val="005A2564"/>
    <w:rsid w:val="005A2A43"/>
    <w:rsid w:val="005A3279"/>
    <w:rsid w:val="005A35CF"/>
    <w:rsid w:val="005A4475"/>
    <w:rsid w:val="005A532E"/>
    <w:rsid w:val="005A5F5A"/>
    <w:rsid w:val="005A6813"/>
    <w:rsid w:val="005A7383"/>
    <w:rsid w:val="005B143E"/>
    <w:rsid w:val="005B53BF"/>
    <w:rsid w:val="005B59E6"/>
    <w:rsid w:val="005B5C8D"/>
    <w:rsid w:val="005B684B"/>
    <w:rsid w:val="005B6F16"/>
    <w:rsid w:val="005B7985"/>
    <w:rsid w:val="005B7A48"/>
    <w:rsid w:val="005B7BB5"/>
    <w:rsid w:val="005C0308"/>
    <w:rsid w:val="005C0720"/>
    <w:rsid w:val="005C0DEC"/>
    <w:rsid w:val="005C100E"/>
    <w:rsid w:val="005C1B55"/>
    <w:rsid w:val="005C1DF0"/>
    <w:rsid w:val="005C1EE6"/>
    <w:rsid w:val="005C345A"/>
    <w:rsid w:val="005C378E"/>
    <w:rsid w:val="005C37DD"/>
    <w:rsid w:val="005C3A69"/>
    <w:rsid w:val="005C549E"/>
    <w:rsid w:val="005C5C2B"/>
    <w:rsid w:val="005C6809"/>
    <w:rsid w:val="005C70A5"/>
    <w:rsid w:val="005C70C6"/>
    <w:rsid w:val="005C75D5"/>
    <w:rsid w:val="005D089A"/>
    <w:rsid w:val="005D1192"/>
    <w:rsid w:val="005D18CC"/>
    <w:rsid w:val="005D2D98"/>
    <w:rsid w:val="005D3AF6"/>
    <w:rsid w:val="005D42D5"/>
    <w:rsid w:val="005D448F"/>
    <w:rsid w:val="005D4695"/>
    <w:rsid w:val="005D4FF8"/>
    <w:rsid w:val="005D51AC"/>
    <w:rsid w:val="005D51D0"/>
    <w:rsid w:val="005E008C"/>
    <w:rsid w:val="005E1236"/>
    <w:rsid w:val="005E2559"/>
    <w:rsid w:val="005E568D"/>
    <w:rsid w:val="005E5E5C"/>
    <w:rsid w:val="005E71B9"/>
    <w:rsid w:val="005E7C3A"/>
    <w:rsid w:val="005F1585"/>
    <w:rsid w:val="005F1706"/>
    <w:rsid w:val="005F20C7"/>
    <w:rsid w:val="005F2340"/>
    <w:rsid w:val="005F2656"/>
    <w:rsid w:val="005F4E47"/>
    <w:rsid w:val="005F5466"/>
    <w:rsid w:val="005F5F7A"/>
    <w:rsid w:val="005F6148"/>
    <w:rsid w:val="005F6867"/>
    <w:rsid w:val="0060107A"/>
    <w:rsid w:val="0060293A"/>
    <w:rsid w:val="00603409"/>
    <w:rsid w:val="00604445"/>
    <w:rsid w:val="00604835"/>
    <w:rsid w:val="00604D52"/>
    <w:rsid w:val="00604EFB"/>
    <w:rsid w:val="00606DE5"/>
    <w:rsid w:val="00607419"/>
    <w:rsid w:val="00610859"/>
    <w:rsid w:val="00611CA8"/>
    <w:rsid w:val="00613A22"/>
    <w:rsid w:val="00613BD1"/>
    <w:rsid w:val="00616F94"/>
    <w:rsid w:val="0062486A"/>
    <w:rsid w:val="00624CCA"/>
    <w:rsid w:val="00625B53"/>
    <w:rsid w:val="00626428"/>
    <w:rsid w:val="0062724D"/>
    <w:rsid w:val="00627353"/>
    <w:rsid w:val="00627D26"/>
    <w:rsid w:val="00627E63"/>
    <w:rsid w:val="00630204"/>
    <w:rsid w:val="00631225"/>
    <w:rsid w:val="00631462"/>
    <w:rsid w:val="00631E7D"/>
    <w:rsid w:val="006321D4"/>
    <w:rsid w:val="00632F2F"/>
    <w:rsid w:val="00634299"/>
    <w:rsid w:val="006353AD"/>
    <w:rsid w:val="00635846"/>
    <w:rsid w:val="00636404"/>
    <w:rsid w:val="00636A25"/>
    <w:rsid w:val="00636C66"/>
    <w:rsid w:val="0063767C"/>
    <w:rsid w:val="00640249"/>
    <w:rsid w:val="00640EF2"/>
    <w:rsid w:val="006410D2"/>
    <w:rsid w:val="006434E3"/>
    <w:rsid w:val="0064485C"/>
    <w:rsid w:val="006454D9"/>
    <w:rsid w:val="00646E9D"/>
    <w:rsid w:val="006470C3"/>
    <w:rsid w:val="00647376"/>
    <w:rsid w:val="00647817"/>
    <w:rsid w:val="006501DB"/>
    <w:rsid w:val="0065270D"/>
    <w:rsid w:val="00653E78"/>
    <w:rsid w:val="00654A14"/>
    <w:rsid w:val="006562ED"/>
    <w:rsid w:val="0065722A"/>
    <w:rsid w:val="00657358"/>
    <w:rsid w:val="00657C7D"/>
    <w:rsid w:val="00660685"/>
    <w:rsid w:val="0066227E"/>
    <w:rsid w:val="006623CB"/>
    <w:rsid w:val="00663093"/>
    <w:rsid w:val="00663121"/>
    <w:rsid w:val="006642C6"/>
    <w:rsid w:val="006650CD"/>
    <w:rsid w:val="00666491"/>
    <w:rsid w:val="00666D00"/>
    <w:rsid w:val="006709D7"/>
    <w:rsid w:val="00670AA8"/>
    <w:rsid w:val="00670DFE"/>
    <w:rsid w:val="00671253"/>
    <w:rsid w:val="0067237A"/>
    <w:rsid w:val="00672603"/>
    <w:rsid w:val="006726ED"/>
    <w:rsid w:val="00672B29"/>
    <w:rsid w:val="00672CBD"/>
    <w:rsid w:val="006736CF"/>
    <w:rsid w:val="00673971"/>
    <w:rsid w:val="006748CB"/>
    <w:rsid w:val="00674EF7"/>
    <w:rsid w:val="00675CAC"/>
    <w:rsid w:val="00675D8A"/>
    <w:rsid w:val="0067685A"/>
    <w:rsid w:val="006800E0"/>
    <w:rsid w:val="00681331"/>
    <w:rsid w:val="00681667"/>
    <w:rsid w:val="006822A2"/>
    <w:rsid w:val="0068238A"/>
    <w:rsid w:val="00682864"/>
    <w:rsid w:val="00682C52"/>
    <w:rsid w:val="00683180"/>
    <w:rsid w:val="0068350F"/>
    <w:rsid w:val="0068427D"/>
    <w:rsid w:val="00684E37"/>
    <w:rsid w:val="006851E7"/>
    <w:rsid w:val="0068601C"/>
    <w:rsid w:val="00686FC2"/>
    <w:rsid w:val="00691043"/>
    <w:rsid w:val="0069104A"/>
    <w:rsid w:val="006914C0"/>
    <w:rsid w:val="0069168C"/>
    <w:rsid w:val="0069308E"/>
    <w:rsid w:val="00693E49"/>
    <w:rsid w:val="00694644"/>
    <w:rsid w:val="0069475A"/>
    <w:rsid w:val="006963BF"/>
    <w:rsid w:val="00697E83"/>
    <w:rsid w:val="006A14AD"/>
    <w:rsid w:val="006A1D1B"/>
    <w:rsid w:val="006A275F"/>
    <w:rsid w:val="006A29D0"/>
    <w:rsid w:val="006A2DA6"/>
    <w:rsid w:val="006A3179"/>
    <w:rsid w:val="006A40B3"/>
    <w:rsid w:val="006A518F"/>
    <w:rsid w:val="006A7D99"/>
    <w:rsid w:val="006B05D1"/>
    <w:rsid w:val="006B05E0"/>
    <w:rsid w:val="006B1E7C"/>
    <w:rsid w:val="006B2C55"/>
    <w:rsid w:val="006B396D"/>
    <w:rsid w:val="006B4155"/>
    <w:rsid w:val="006B5359"/>
    <w:rsid w:val="006B56AC"/>
    <w:rsid w:val="006B6F58"/>
    <w:rsid w:val="006B751F"/>
    <w:rsid w:val="006B760A"/>
    <w:rsid w:val="006B776A"/>
    <w:rsid w:val="006B7BA7"/>
    <w:rsid w:val="006C0F51"/>
    <w:rsid w:val="006C1561"/>
    <w:rsid w:val="006C412C"/>
    <w:rsid w:val="006C5A21"/>
    <w:rsid w:val="006C5C3D"/>
    <w:rsid w:val="006C63DD"/>
    <w:rsid w:val="006C78F9"/>
    <w:rsid w:val="006D0571"/>
    <w:rsid w:val="006D168D"/>
    <w:rsid w:val="006D38BF"/>
    <w:rsid w:val="006D4C0A"/>
    <w:rsid w:val="006D61F0"/>
    <w:rsid w:val="006D6A7D"/>
    <w:rsid w:val="006D6F4A"/>
    <w:rsid w:val="006D7549"/>
    <w:rsid w:val="006E0139"/>
    <w:rsid w:val="006E11AD"/>
    <w:rsid w:val="006E1FA3"/>
    <w:rsid w:val="006E1FD4"/>
    <w:rsid w:val="006E21A8"/>
    <w:rsid w:val="006E4C5C"/>
    <w:rsid w:val="006E5298"/>
    <w:rsid w:val="006E553B"/>
    <w:rsid w:val="006E5761"/>
    <w:rsid w:val="006E5951"/>
    <w:rsid w:val="006E7791"/>
    <w:rsid w:val="006F01FD"/>
    <w:rsid w:val="006F16E9"/>
    <w:rsid w:val="006F203C"/>
    <w:rsid w:val="006F20EF"/>
    <w:rsid w:val="006F217A"/>
    <w:rsid w:val="006F2D16"/>
    <w:rsid w:val="006F354B"/>
    <w:rsid w:val="006F3E4C"/>
    <w:rsid w:val="006F4F91"/>
    <w:rsid w:val="006F5857"/>
    <w:rsid w:val="006F655E"/>
    <w:rsid w:val="006F71C9"/>
    <w:rsid w:val="0070191D"/>
    <w:rsid w:val="00701E28"/>
    <w:rsid w:val="0070239C"/>
    <w:rsid w:val="007026D1"/>
    <w:rsid w:val="00702D71"/>
    <w:rsid w:val="0070568C"/>
    <w:rsid w:val="007059B2"/>
    <w:rsid w:val="00706DE0"/>
    <w:rsid w:val="00707655"/>
    <w:rsid w:val="00711740"/>
    <w:rsid w:val="00712C15"/>
    <w:rsid w:val="00712E3B"/>
    <w:rsid w:val="00714242"/>
    <w:rsid w:val="00714D35"/>
    <w:rsid w:val="007150B2"/>
    <w:rsid w:val="0071563D"/>
    <w:rsid w:val="00715822"/>
    <w:rsid w:val="007159CB"/>
    <w:rsid w:val="00715A44"/>
    <w:rsid w:val="00716EB1"/>
    <w:rsid w:val="00720B82"/>
    <w:rsid w:val="00720F95"/>
    <w:rsid w:val="007248D3"/>
    <w:rsid w:val="00724F31"/>
    <w:rsid w:val="00726DAE"/>
    <w:rsid w:val="00726EBE"/>
    <w:rsid w:val="00732240"/>
    <w:rsid w:val="0073309A"/>
    <w:rsid w:val="00733A1C"/>
    <w:rsid w:val="007345FA"/>
    <w:rsid w:val="00734A06"/>
    <w:rsid w:val="00734DE7"/>
    <w:rsid w:val="00735577"/>
    <w:rsid w:val="00735DC2"/>
    <w:rsid w:val="00736270"/>
    <w:rsid w:val="007377AD"/>
    <w:rsid w:val="007406EF"/>
    <w:rsid w:val="00742DFE"/>
    <w:rsid w:val="00745B2B"/>
    <w:rsid w:val="00746C1A"/>
    <w:rsid w:val="0075016E"/>
    <w:rsid w:val="00750C40"/>
    <w:rsid w:val="007513A9"/>
    <w:rsid w:val="007524E1"/>
    <w:rsid w:val="00752FA8"/>
    <w:rsid w:val="0075311D"/>
    <w:rsid w:val="00753603"/>
    <w:rsid w:val="00754FB8"/>
    <w:rsid w:val="00755D0C"/>
    <w:rsid w:val="00755DFC"/>
    <w:rsid w:val="00756BC6"/>
    <w:rsid w:val="0075730E"/>
    <w:rsid w:val="00757EF6"/>
    <w:rsid w:val="007601E3"/>
    <w:rsid w:val="00761E04"/>
    <w:rsid w:val="007651FC"/>
    <w:rsid w:val="007656B2"/>
    <w:rsid w:val="00765D11"/>
    <w:rsid w:val="007668D0"/>
    <w:rsid w:val="00771DBE"/>
    <w:rsid w:val="00772C23"/>
    <w:rsid w:val="00772CFD"/>
    <w:rsid w:val="00773A72"/>
    <w:rsid w:val="00773A96"/>
    <w:rsid w:val="00773E43"/>
    <w:rsid w:val="007743FB"/>
    <w:rsid w:val="0077511C"/>
    <w:rsid w:val="00775EF2"/>
    <w:rsid w:val="0077686E"/>
    <w:rsid w:val="00776E36"/>
    <w:rsid w:val="0077721E"/>
    <w:rsid w:val="007800C3"/>
    <w:rsid w:val="0078045F"/>
    <w:rsid w:val="00781119"/>
    <w:rsid w:val="00781B64"/>
    <w:rsid w:val="00782B95"/>
    <w:rsid w:val="0078324E"/>
    <w:rsid w:val="007833F4"/>
    <w:rsid w:val="0078461D"/>
    <w:rsid w:val="007853FE"/>
    <w:rsid w:val="00786AA1"/>
    <w:rsid w:val="00786B11"/>
    <w:rsid w:val="00786EC5"/>
    <w:rsid w:val="007878B3"/>
    <w:rsid w:val="0079160F"/>
    <w:rsid w:val="00791A23"/>
    <w:rsid w:val="007930A5"/>
    <w:rsid w:val="00793AF1"/>
    <w:rsid w:val="00793C07"/>
    <w:rsid w:val="00793EE8"/>
    <w:rsid w:val="00794A00"/>
    <w:rsid w:val="00794B70"/>
    <w:rsid w:val="0079640A"/>
    <w:rsid w:val="00796E2F"/>
    <w:rsid w:val="007975A6"/>
    <w:rsid w:val="00797BB3"/>
    <w:rsid w:val="00797EAE"/>
    <w:rsid w:val="007A022A"/>
    <w:rsid w:val="007A0453"/>
    <w:rsid w:val="007A07FF"/>
    <w:rsid w:val="007A3827"/>
    <w:rsid w:val="007A40BF"/>
    <w:rsid w:val="007A4696"/>
    <w:rsid w:val="007A6FBD"/>
    <w:rsid w:val="007A7236"/>
    <w:rsid w:val="007A76E4"/>
    <w:rsid w:val="007A7A2E"/>
    <w:rsid w:val="007A7AEA"/>
    <w:rsid w:val="007B22EB"/>
    <w:rsid w:val="007B2C77"/>
    <w:rsid w:val="007B30A9"/>
    <w:rsid w:val="007B3FED"/>
    <w:rsid w:val="007B4601"/>
    <w:rsid w:val="007B60DE"/>
    <w:rsid w:val="007B6BF0"/>
    <w:rsid w:val="007B6ED7"/>
    <w:rsid w:val="007B76EA"/>
    <w:rsid w:val="007C19B5"/>
    <w:rsid w:val="007C1FF6"/>
    <w:rsid w:val="007C2CB5"/>
    <w:rsid w:val="007C3023"/>
    <w:rsid w:val="007C4248"/>
    <w:rsid w:val="007C42C8"/>
    <w:rsid w:val="007C4582"/>
    <w:rsid w:val="007C4B28"/>
    <w:rsid w:val="007C5A37"/>
    <w:rsid w:val="007C6B6C"/>
    <w:rsid w:val="007C6EB3"/>
    <w:rsid w:val="007D10E3"/>
    <w:rsid w:val="007D17E9"/>
    <w:rsid w:val="007D367F"/>
    <w:rsid w:val="007D4A5C"/>
    <w:rsid w:val="007D4DC4"/>
    <w:rsid w:val="007D4E6B"/>
    <w:rsid w:val="007D629B"/>
    <w:rsid w:val="007D648D"/>
    <w:rsid w:val="007D69B1"/>
    <w:rsid w:val="007D6EB0"/>
    <w:rsid w:val="007D7527"/>
    <w:rsid w:val="007E2E41"/>
    <w:rsid w:val="007E4B06"/>
    <w:rsid w:val="007E6359"/>
    <w:rsid w:val="007E65E0"/>
    <w:rsid w:val="007E7CC9"/>
    <w:rsid w:val="007F023D"/>
    <w:rsid w:val="007F0AE7"/>
    <w:rsid w:val="007F0CBE"/>
    <w:rsid w:val="007F1CDD"/>
    <w:rsid w:val="007F3091"/>
    <w:rsid w:val="007F36AC"/>
    <w:rsid w:val="007F4E3B"/>
    <w:rsid w:val="007F50D0"/>
    <w:rsid w:val="007F5C87"/>
    <w:rsid w:val="007F5CDF"/>
    <w:rsid w:val="008007B1"/>
    <w:rsid w:val="00801BD7"/>
    <w:rsid w:val="008033CE"/>
    <w:rsid w:val="00803892"/>
    <w:rsid w:val="00803D22"/>
    <w:rsid w:val="00803F47"/>
    <w:rsid w:val="00804943"/>
    <w:rsid w:val="00805066"/>
    <w:rsid w:val="0080583E"/>
    <w:rsid w:val="00806497"/>
    <w:rsid w:val="00807B8A"/>
    <w:rsid w:val="00807BB7"/>
    <w:rsid w:val="00810754"/>
    <w:rsid w:val="00810A6B"/>
    <w:rsid w:val="008110E9"/>
    <w:rsid w:val="00811300"/>
    <w:rsid w:val="00814178"/>
    <w:rsid w:val="0081448E"/>
    <w:rsid w:val="00814591"/>
    <w:rsid w:val="00814A07"/>
    <w:rsid w:val="00814ED9"/>
    <w:rsid w:val="0081535D"/>
    <w:rsid w:val="00815950"/>
    <w:rsid w:val="00821442"/>
    <w:rsid w:val="00821D7A"/>
    <w:rsid w:val="0082231F"/>
    <w:rsid w:val="008244EA"/>
    <w:rsid w:val="00825A19"/>
    <w:rsid w:val="00826823"/>
    <w:rsid w:val="00827A7C"/>
    <w:rsid w:val="00830490"/>
    <w:rsid w:val="008308E3"/>
    <w:rsid w:val="00831776"/>
    <w:rsid w:val="008338FA"/>
    <w:rsid w:val="00835720"/>
    <w:rsid w:val="00836B61"/>
    <w:rsid w:val="0083731D"/>
    <w:rsid w:val="00837513"/>
    <w:rsid w:val="00841F45"/>
    <w:rsid w:val="00842319"/>
    <w:rsid w:val="008436AB"/>
    <w:rsid w:val="00846BD3"/>
    <w:rsid w:val="00847527"/>
    <w:rsid w:val="008479EF"/>
    <w:rsid w:val="00850310"/>
    <w:rsid w:val="00851628"/>
    <w:rsid w:val="00851B87"/>
    <w:rsid w:val="008522A8"/>
    <w:rsid w:val="00852637"/>
    <w:rsid w:val="00855F08"/>
    <w:rsid w:val="00856297"/>
    <w:rsid w:val="00860635"/>
    <w:rsid w:val="0086106B"/>
    <w:rsid w:val="00864A22"/>
    <w:rsid w:val="00865D61"/>
    <w:rsid w:val="00866396"/>
    <w:rsid w:val="00866BB8"/>
    <w:rsid w:val="008679EA"/>
    <w:rsid w:val="00867FEE"/>
    <w:rsid w:val="00871BAD"/>
    <w:rsid w:val="00872EF7"/>
    <w:rsid w:val="00874214"/>
    <w:rsid w:val="00874648"/>
    <w:rsid w:val="0087467E"/>
    <w:rsid w:val="008770D3"/>
    <w:rsid w:val="00880CDE"/>
    <w:rsid w:val="00881BC1"/>
    <w:rsid w:val="0088245A"/>
    <w:rsid w:val="0088276F"/>
    <w:rsid w:val="00882A3B"/>
    <w:rsid w:val="00882EB9"/>
    <w:rsid w:val="00883756"/>
    <w:rsid w:val="00884000"/>
    <w:rsid w:val="00885D2E"/>
    <w:rsid w:val="0088602E"/>
    <w:rsid w:val="0088637E"/>
    <w:rsid w:val="00886663"/>
    <w:rsid w:val="00886C5A"/>
    <w:rsid w:val="00887F03"/>
    <w:rsid w:val="008914B7"/>
    <w:rsid w:val="00891920"/>
    <w:rsid w:val="00891C3A"/>
    <w:rsid w:val="00891F98"/>
    <w:rsid w:val="00892433"/>
    <w:rsid w:val="00892474"/>
    <w:rsid w:val="00892C21"/>
    <w:rsid w:val="00894163"/>
    <w:rsid w:val="00894423"/>
    <w:rsid w:val="0089467A"/>
    <w:rsid w:val="008949B2"/>
    <w:rsid w:val="00895556"/>
    <w:rsid w:val="00895D97"/>
    <w:rsid w:val="00897D73"/>
    <w:rsid w:val="00897F3F"/>
    <w:rsid w:val="008A00F4"/>
    <w:rsid w:val="008A01E5"/>
    <w:rsid w:val="008A0484"/>
    <w:rsid w:val="008A065D"/>
    <w:rsid w:val="008A11A4"/>
    <w:rsid w:val="008A1910"/>
    <w:rsid w:val="008A430A"/>
    <w:rsid w:val="008A43DB"/>
    <w:rsid w:val="008A4A8F"/>
    <w:rsid w:val="008A550D"/>
    <w:rsid w:val="008A59C7"/>
    <w:rsid w:val="008A5A56"/>
    <w:rsid w:val="008A5B55"/>
    <w:rsid w:val="008A6258"/>
    <w:rsid w:val="008A719A"/>
    <w:rsid w:val="008A742A"/>
    <w:rsid w:val="008B011F"/>
    <w:rsid w:val="008B08CA"/>
    <w:rsid w:val="008B0F8D"/>
    <w:rsid w:val="008B4B28"/>
    <w:rsid w:val="008B5001"/>
    <w:rsid w:val="008B7FBC"/>
    <w:rsid w:val="008C11C5"/>
    <w:rsid w:val="008C1446"/>
    <w:rsid w:val="008C1EEF"/>
    <w:rsid w:val="008C2190"/>
    <w:rsid w:val="008C2B8A"/>
    <w:rsid w:val="008C380B"/>
    <w:rsid w:val="008C42D0"/>
    <w:rsid w:val="008C477F"/>
    <w:rsid w:val="008C5DDB"/>
    <w:rsid w:val="008C6CFF"/>
    <w:rsid w:val="008D1399"/>
    <w:rsid w:val="008D1599"/>
    <w:rsid w:val="008D2435"/>
    <w:rsid w:val="008D2D89"/>
    <w:rsid w:val="008D49A3"/>
    <w:rsid w:val="008D5A68"/>
    <w:rsid w:val="008D6110"/>
    <w:rsid w:val="008D6C11"/>
    <w:rsid w:val="008D759D"/>
    <w:rsid w:val="008E029C"/>
    <w:rsid w:val="008E0B0E"/>
    <w:rsid w:val="008E148C"/>
    <w:rsid w:val="008E205D"/>
    <w:rsid w:val="008E2382"/>
    <w:rsid w:val="008E3CF2"/>
    <w:rsid w:val="008E40E8"/>
    <w:rsid w:val="008E46C7"/>
    <w:rsid w:val="008E4CF1"/>
    <w:rsid w:val="008E68F9"/>
    <w:rsid w:val="008E6CB0"/>
    <w:rsid w:val="008E70AA"/>
    <w:rsid w:val="008E7BE7"/>
    <w:rsid w:val="008E7FC3"/>
    <w:rsid w:val="008F0897"/>
    <w:rsid w:val="008F0D17"/>
    <w:rsid w:val="008F13F2"/>
    <w:rsid w:val="008F17BA"/>
    <w:rsid w:val="008F20A9"/>
    <w:rsid w:val="008F2BDA"/>
    <w:rsid w:val="008F3BD8"/>
    <w:rsid w:val="008F5450"/>
    <w:rsid w:val="008F7550"/>
    <w:rsid w:val="0090344F"/>
    <w:rsid w:val="00903BF9"/>
    <w:rsid w:val="009043D3"/>
    <w:rsid w:val="00904FEB"/>
    <w:rsid w:val="009066B3"/>
    <w:rsid w:val="00906700"/>
    <w:rsid w:val="00906F8C"/>
    <w:rsid w:val="0090735D"/>
    <w:rsid w:val="00907477"/>
    <w:rsid w:val="00907B14"/>
    <w:rsid w:val="0091065D"/>
    <w:rsid w:val="00910FF8"/>
    <w:rsid w:val="009138D4"/>
    <w:rsid w:val="0091407E"/>
    <w:rsid w:val="009155FE"/>
    <w:rsid w:val="0091591A"/>
    <w:rsid w:val="00915A2B"/>
    <w:rsid w:val="00916851"/>
    <w:rsid w:val="00922162"/>
    <w:rsid w:val="0092221F"/>
    <w:rsid w:val="0092272A"/>
    <w:rsid w:val="0092374B"/>
    <w:rsid w:val="00924445"/>
    <w:rsid w:val="00925CCD"/>
    <w:rsid w:val="00925E26"/>
    <w:rsid w:val="00926DEC"/>
    <w:rsid w:val="00931A4D"/>
    <w:rsid w:val="00931FE0"/>
    <w:rsid w:val="00932DCF"/>
    <w:rsid w:val="009333E5"/>
    <w:rsid w:val="00934640"/>
    <w:rsid w:val="00935338"/>
    <w:rsid w:val="00940699"/>
    <w:rsid w:val="009413F2"/>
    <w:rsid w:val="0094208E"/>
    <w:rsid w:val="009433C1"/>
    <w:rsid w:val="00943468"/>
    <w:rsid w:val="00943B5C"/>
    <w:rsid w:val="0094458D"/>
    <w:rsid w:val="009460D8"/>
    <w:rsid w:val="00946638"/>
    <w:rsid w:val="00946930"/>
    <w:rsid w:val="00950560"/>
    <w:rsid w:val="00950644"/>
    <w:rsid w:val="00950BB5"/>
    <w:rsid w:val="00954292"/>
    <w:rsid w:val="009549F0"/>
    <w:rsid w:val="00954B3E"/>
    <w:rsid w:val="009557E2"/>
    <w:rsid w:val="00955C0D"/>
    <w:rsid w:val="00957063"/>
    <w:rsid w:val="00957A15"/>
    <w:rsid w:val="00960DF0"/>
    <w:rsid w:val="00962233"/>
    <w:rsid w:val="00963313"/>
    <w:rsid w:val="00964CE5"/>
    <w:rsid w:val="0097087D"/>
    <w:rsid w:val="00970C2A"/>
    <w:rsid w:val="009711F0"/>
    <w:rsid w:val="00971309"/>
    <w:rsid w:val="0097213D"/>
    <w:rsid w:val="00972CD4"/>
    <w:rsid w:val="00973A2E"/>
    <w:rsid w:val="00973F07"/>
    <w:rsid w:val="00974215"/>
    <w:rsid w:val="00975316"/>
    <w:rsid w:val="00976C55"/>
    <w:rsid w:val="00981D3C"/>
    <w:rsid w:val="0098302F"/>
    <w:rsid w:val="009835BF"/>
    <w:rsid w:val="0098360D"/>
    <w:rsid w:val="00984079"/>
    <w:rsid w:val="00985D29"/>
    <w:rsid w:val="00987A76"/>
    <w:rsid w:val="00991175"/>
    <w:rsid w:val="00992983"/>
    <w:rsid w:val="00992CAC"/>
    <w:rsid w:val="00993F3D"/>
    <w:rsid w:val="00994EC6"/>
    <w:rsid w:val="00995D73"/>
    <w:rsid w:val="0099622A"/>
    <w:rsid w:val="00996A48"/>
    <w:rsid w:val="009A0198"/>
    <w:rsid w:val="009A019E"/>
    <w:rsid w:val="009A0952"/>
    <w:rsid w:val="009A310D"/>
    <w:rsid w:val="009A31D4"/>
    <w:rsid w:val="009A324A"/>
    <w:rsid w:val="009A4D24"/>
    <w:rsid w:val="009A5E00"/>
    <w:rsid w:val="009A61E3"/>
    <w:rsid w:val="009A7637"/>
    <w:rsid w:val="009A76EC"/>
    <w:rsid w:val="009A7ABF"/>
    <w:rsid w:val="009B14DD"/>
    <w:rsid w:val="009B1EF3"/>
    <w:rsid w:val="009B2498"/>
    <w:rsid w:val="009B326E"/>
    <w:rsid w:val="009B3846"/>
    <w:rsid w:val="009B43D8"/>
    <w:rsid w:val="009B5A01"/>
    <w:rsid w:val="009B7FD7"/>
    <w:rsid w:val="009C0692"/>
    <w:rsid w:val="009C0AF7"/>
    <w:rsid w:val="009C167F"/>
    <w:rsid w:val="009C203D"/>
    <w:rsid w:val="009C21B7"/>
    <w:rsid w:val="009C3D21"/>
    <w:rsid w:val="009C3E19"/>
    <w:rsid w:val="009C4A82"/>
    <w:rsid w:val="009C5942"/>
    <w:rsid w:val="009C64C1"/>
    <w:rsid w:val="009C6A7D"/>
    <w:rsid w:val="009C7143"/>
    <w:rsid w:val="009C7823"/>
    <w:rsid w:val="009C7D60"/>
    <w:rsid w:val="009D0995"/>
    <w:rsid w:val="009D1DD5"/>
    <w:rsid w:val="009D23C8"/>
    <w:rsid w:val="009D2749"/>
    <w:rsid w:val="009D2BCB"/>
    <w:rsid w:val="009D2E58"/>
    <w:rsid w:val="009D3455"/>
    <w:rsid w:val="009D3B42"/>
    <w:rsid w:val="009D5EC9"/>
    <w:rsid w:val="009D647B"/>
    <w:rsid w:val="009D745B"/>
    <w:rsid w:val="009E1129"/>
    <w:rsid w:val="009E1C3B"/>
    <w:rsid w:val="009E5827"/>
    <w:rsid w:val="009E6C89"/>
    <w:rsid w:val="009E6DB0"/>
    <w:rsid w:val="009F04E0"/>
    <w:rsid w:val="009F2C14"/>
    <w:rsid w:val="009F40F0"/>
    <w:rsid w:val="009F4CEC"/>
    <w:rsid w:val="009F5097"/>
    <w:rsid w:val="009F5B80"/>
    <w:rsid w:val="00A006D6"/>
    <w:rsid w:val="00A0170D"/>
    <w:rsid w:val="00A020D3"/>
    <w:rsid w:val="00A02EBD"/>
    <w:rsid w:val="00A04514"/>
    <w:rsid w:val="00A047B2"/>
    <w:rsid w:val="00A05A3C"/>
    <w:rsid w:val="00A064D1"/>
    <w:rsid w:val="00A067A7"/>
    <w:rsid w:val="00A074FD"/>
    <w:rsid w:val="00A07939"/>
    <w:rsid w:val="00A10F5E"/>
    <w:rsid w:val="00A1293A"/>
    <w:rsid w:val="00A12D75"/>
    <w:rsid w:val="00A13A59"/>
    <w:rsid w:val="00A14735"/>
    <w:rsid w:val="00A148F4"/>
    <w:rsid w:val="00A152E3"/>
    <w:rsid w:val="00A15B05"/>
    <w:rsid w:val="00A15CF2"/>
    <w:rsid w:val="00A164D5"/>
    <w:rsid w:val="00A16E60"/>
    <w:rsid w:val="00A178AE"/>
    <w:rsid w:val="00A21033"/>
    <w:rsid w:val="00A2167B"/>
    <w:rsid w:val="00A222EF"/>
    <w:rsid w:val="00A23D1B"/>
    <w:rsid w:val="00A23F21"/>
    <w:rsid w:val="00A24E21"/>
    <w:rsid w:val="00A25121"/>
    <w:rsid w:val="00A25B5C"/>
    <w:rsid w:val="00A25B88"/>
    <w:rsid w:val="00A25EF6"/>
    <w:rsid w:val="00A26074"/>
    <w:rsid w:val="00A26441"/>
    <w:rsid w:val="00A27642"/>
    <w:rsid w:val="00A32618"/>
    <w:rsid w:val="00A34108"/>
    <w:rsid w:val="00A345AA"/>
    <w:rsid w:val="00A34F69"/>
    <w:rsid w:val="00A3531D"/>
    <w:rsid w:val="00A40783"/>
    <w:rsid w:val="00A431D9"/>
    <w:rsid w:val="00A44302"/>
    <w:rsid w:val="00A445F5"/>
    <w:rsid w:val="00A45669"/>
    <w:rsid w:val="00A5022D"/>
    <w:rsid w:val="00A5147F"/>
    <w:rsid w:val="00A518FB"/>
    <w:rsid w:val="00A51ED8"/>
    <w:rsid w:val="00A5232A"/>
    <w:rsid w:val="00A53D17"/>
    <w:rsid w:val="00A53D5F"/>
    <w:rsid w:val="00A541E9"/>
    <w:rsid w:val="00A54992"/>
    <w:rsid w:val="00A54A59"/>
    <w:rsid w:val="00A54BFD"/>
    <w:rsid w:val="00A550F2"/>
    <w:rsid w:val="00A55465"/>
    <w:rsid w:val="00A57725"/>
    <w:rsid w:val="00A57CD8"/>
    <w:rsid w:val="00A60691"/>
    <w:rsid w:val="00A608C4"/>
    <w:rsid w:val="00A627EA"/>
    <w:rsid w:val="00A62E0D"/>
    <w:rsid w:val="00A64276"/>
    <w:rsid w:val="00A64FA1"/>
    <w:rsid w:val="00A6562C"/>
    <w:rsid w:val="00A66488"/>
    <w:rsid w:val="00A665AD"/>
    <w:rsid w:val="00A7007D"/>
    <w:rsid w:val="00A710D5"/>
    <w:rsid w:val="00A714EF"/>
    <w:rsid w:val="00A716B7"/>
    <w:rsid w:val="00A71AD0"/>
    <w:rsid w:val="00A723BE"/>
    <w:rsid w:val="00A72610"/>
    <w:rsid w:val="00A72D56"/>
    <w:rsid w:val="00A73554"/>
    <w:rsid w:val="00A74871"/>
    <w:rsid w:val="00A756F2"/>
    <w:rsid w:val="00A7666F"/>
    <w:rsid w:val="00A77671"/>
    <w:rsid w:val="00A777FC"/>
    <w:rsid w:val="00A77C56"/>
    <w:rsid w:val="00A80023"/>
    <w:rsid w:val="00A80162"/>
    <w:rsid w:val="00A819DC"/>
    <w:rsid w:val="00A821FD"/>
    <w:rsid w:val="00A82232"/>
    <w:rsid w:val="00A824E8"/>
    <w:rsid w:val="00A838E0"/>
    <w:rsid w:val="00A83B31"/>
    <w:rsid w:val="00A84318"/>
    <w:rsid w:val="00A85DCC"/>
    <w:rsid w:val="00A86951"/>
    <w:rsid w:val="00A877FB"/>
    <w:rsid w:val="00A87C62"/>
    <w:rsid w:val="00A91F93"/>
    <w:rsid w:val="00A92A1B"/>
    <w:rsid w:val="00A9343B"/>
    <w:rsid w:val="00A93B2D"/>
    <w:rsid w:val="00A95495"/>
    <w:rsid w:val="00A977AC"/>
    <w:rsid w:val="00A97B6A"/>
    <w:rsid w:val="00AA0337"/>
    <w:rsid w:val="00AA04CF"/>
    <w:rsid w:val="00AA054F"/>
    <w:rsid w:val="00AA0EC6"/>
    <w:rsid w:val="00AA1ACD"/>
    <w:rsid w:val="00AA1C0C"/>
    <w:rsid w:val="00AA364C"/>
    <w:rsid w:val="00AA3F75"/>
    <w:rsid w:val="00AA470D"/>
    <w:rsid w:val="00AA690F"/>
    <w:rsid w:val="00AA6D30"/>
    <w:rsid w:val="00AA6F24"/>
    <w:rsid w:val="00AB12F8"/>
    <w:rsid w:val="00AB1594"/>
    <w:rsid w:val="00AB1D5F"/>
    <w:rsid w:val="00AB2D8A"/>
    <w:rsid w:val="00AB3A13"/>
    <w:rsid w:val="00AB470C"/>
    <w:rsid w:val="00AB5806"/>
    <w:rsid w:val="00AB5AF6"/>
    <w:rsid w:val="00AB5F83"/>
    <w:rsid w:val="00AB688B"/>
    <w:rsid w:val="00AB7E9B"/>
    <w:rsid w:val="00AB7FDD"/>
    <w:rsid w:val="00AC06B5"/>
    <w:rsid w:val="00AC119F"/>
    <w:rsid w:val="00AC14DD"/>
    <w:rsid w:val="00AC3B97"/>
    <w:rsid w:val="00AC4414"/>
    <w:rsid w:val="00AC4758"/>
    <w:rsid w:val="00AC55B3"/>
    <w:rsid w:val="00AC62A4"/>
    <w:rsid w:val="00AD0173"/>
    <w:rsid w:val="00AD172C"/>
    <w:rsid w:val="00AD3478"/>
    <w:rsid w:val="00AD7258"/>
    <w:rsid w:val="00AE0240"/>
    <w:rsid w:val="00AE133A"/>
    <w:rsid w:val="00AE18F2"/>
    <w:rsid w:val="00AE20C3"/>
    <w:rsid w:val="00AE2208"/>
    <w:rsid w:val="00AE4441"/>
    <w:rsid w:val="00AE4913"/>
    <w:rsid w:val="00AE4F18"/>
    <w:rsid w:val="00AF0BDF"/>
    <w:rsid w:val="00AF0E3D"/>
    <w:rsid w:val="00AF0F31"/>
    <w:rsid w:val="00AF11DD"/>
    <w:rsid w:val="00AF1D6C"/>
    <w:rsid w:val="00AF26C1"/>
    <w:rsid w:val="00AF2B99"/>
    <w:rsid w:val="00AF2BB0"/>
    <w:rsid w:val="00AF2DD2"/>
    <w:rsid w:val="00AF4B30"/>
    <w:rsid w:val="00AF4BB1"/>
    <w:rsid w:val="00AF50B2"/>
    <w:rsid w:val="00AF5A3D"/>
    <w:rsid w:val="00AF5C16"/>
    <w:rsid w:val="00AF7031"/>
    <w:rsid w:val="00AF7B69"/>
    <w:rsid w:val="00AF7CB4"/>
    <w:rsid w:val="00B0022D"/>
    <w:rsid w:val="00B00848"/>
    <w:rsid w:val="00B00BFD"/>
    <w:rsid w:val="00B00DBC"/>
    <w:rsid w:val="00B01A23"/>
    <w:rsid w:val="00B01DDF"/>
    <w:rsid w:val="00B02289"/>
    <w:rsid w:val="00B022EC"/>
    <w:rsid w:val="00B03730"/>
    <w:rsid w:val="00B0424B"/>
    <w:rsid w:val="00B05726"/>
    <w:rsid w:val="00B0609C"/>
    <w:rsid w:val="00B0690B"/>
    <w:rsid w:val="00B06C91"/>
    <w:rsid w:val="00B071F9"/>
    <w:rsid w:val="00B07D93"/>
    <w:rsid w:val="00B10092"/>
    <w:rsid w:val="00B116C1"/>
    <w:rsid w:val="00B11A28"/>
    <w:rsid w:val="00B12CFB"/>
    <w:rsid w:val="00B12F22"/>
    <w:rsid w:val="00B15556"/>
    <w:rsid w:val="00B157A6"/>
    <w:rsid w:val="00B15822"/>
    <w:rsid w:val="00B164D6"/>
    <w:rsid w:val="00B165A0"/>
    <w:rsid w:val="00B16EC6"/>
    <w:rsid w:val="00B172FC"/>
    <w:rsid w:val="00B209BE"/>
    <w:rsid w:val="00B21BB7"/>
    <w:rsid w:val="00B2321A"/>
    <w:rsid w:val="00B240AF"/>
    <w:rsid w:val="00B255AA"/>
    <w:rsid w:val="00B26AE5"/>
    <w:rsid w:val="00B278AB"/>
    <w:rsid w:val="00B27997"/>
    <w:rsid w:val="00B30B23"/>
    <w:rsid w:val="00B31A56"/>
    <w:rsid w:val="00B330D0"/>
    <w:rsid w:val="00B352C2"/>
    <w:rsid w:val="00B36D48"/>
    <w:rsid w:val="00B40793"/>
    <w:rsid w:val="00B40F15"/>
    <w:rsid w:val="00B4101F"/>
    <w:rsid w:val="00B43117"/>
    <w:rsid w:val="00B4490C"/>
    <w:rsid w:val="00B44E6B"/>
    <w:rsid w:val="00B47D5F"/>
    <w:rsid w:val="00B50706"/>
    <w:rsid w:val="00B50B2D"/>
    <w:rsid w:val="00B529B3"/>
    <w:rsid w:val="00B53ABA"/>
    <w:rsid w:val="00B5517A"/>
    <w:rsid w:val="00B55ABF"/>
    <w:rsid w:val="00B55EDC"/>
    <w:rsid w:val="00B56E27"/>
    <w:rsid w:val="00B56E6E"/>
    <w:rsid w:val="00B60805"/>
    <w:rsid w:val="00B620CC"/>
    <w:rsid w:val="00B63442"/>
    <w:rsid w:val="00B657C9"/>
    <w:rsid w:val="00B658CC"/>
    <w:rsid w:val="00B66EC0"/>
    <w:rsid w:val="00B671E2"/>
    <w:rsid w:val="00B67940"/>
    <w:rsid w:val="00B70313"/>
    <w:rsid w:val="00B703B6"/>
    <w:rsid w:val="00B70D7D"/>
    <w:rsid w:val="00B70D87"/>
    <w:rsid w:val="00B723EF"/>
    <w:rsid w:val="00B72A6B"/>
    <w:rsid w:val="00B73A8F"/>
    <w:rsid w:val="00B7556A"/>
    <w:rsid w:val="00B756A6"/>
    <w:rsid w:val="00B77D3F"/>
    <w:rsid w:val="00B8020B"/>
    <w:rsid w:val="00B8126D"/>
    <w:rsid w:val="00B82270"/>
    <w:rsid w:val="00B82F15"/>
    <w:rsid w:val="00B83777"/>
    <w:rsid w:val="00B83BA3"/>
    <w:rsid w:val="00B83BFB"/>
    <w:rsid w:val="00B865CA"/>
    <w:rsid w:val="00B87722"/>
    <w:rsid w:val="00B90015"/>
    <w:rsid w:val="00B903B9"/>
    <w:rsid w:val="00B91730"/>
    <w:rsid w:val="00B917E4"/>
    <w:rsid w:val="00B92CDA"/>
    <w:rsid w:val="00B936D7"/>
    <w:rsid w:val="00B94C63"/>
    <w:rsid w:val="00B955AE"/>
    <w:rsid w:val="00B95681"/>
    <w:rsid w:val="00B9771A"/>
    <w:rsid w:val="00B97B7E"/>
    <w:rsid w:val="00BA10F8"/>
    <w:rsid w:val="00BA1F8B"/>
    <w:rsid w:val="00BA2A7C"/>
    <w:rsid w:val="00BA53CC"/>
    <w:rsid w:val="00BA5BB5"/>
    <w:rsid w:val="00BA5F5B"/>
    <w:rsid w:val="00BA6211"/>
    <w:rsid w:val="00BB00DC"/>
    <w:rsid w:val="00BB0876"/>
    <w:rsid w:val="00BB2F56"/>
    <w:rsid w:val="00BB3580"/>
    <w:rsid w:val="00BB429F"/>
    <w:rsid w:val="00BB4DD6"/>
    <w:rsid w:val="00BB51AD"/>
    <w:rsid w:val="00BC1821"/>
    <w:rsid w:val="00BC1A5E"/>
    <w:rsid w:val="00BC1BEC"/>
    <w:rsid w:val="00BC2331"/>
    <w:rsid w:val="00BC42A7"/>
    <w:rsid w:val="00BC46D3"/>
    <w:rsid w:val="00BC5F97"/>
    <w:rsid w:val="00BC6A4C"/>
    <w:rsid w:val="00BC7A98"/>
    <w:rsid w:val="00BD1BBC"/>
    <w:rsid w:val="00BD407C"/>
    <w:rsid w:val="00BD6521"/>
    <w:rsid w:val="00BD6E50"/>
    <w:rsid w:val="00BD712B"/>
    <w:rsid w:val="00BE0B9B"/>
    <w:rsid w:val="00BE1525"/>
    <w:rsid w:val="00BE206F"/>
    <w:rsid w:val="00BE22F6"/>
    <w:rsid w:val="00BE2FA3"/>
    <w:rsid w:val="00BE2FB7"/>
    <w:rsid w:val="00BE396D"/>
    <w:rsid w:val="00BE65D9"/>
    <w:rsid w:val="00BF00C4"/>
    <w:rsid w:val="00BF0163"/>
    <w:rsid w:val="00BF0944"/>
    <w:rsid w:val="00BF096E"/>
    <w:rsid w:val="00BF3197"/>
    <w:rsid w:val="00BF459C"/>
    <w:rsid w:val="00BF7856"/>
    <w:rsid w:val="00BF79FE"/>
    <w:rsid w:val="00C00D22"/>
    <w:rsid w:val="00C013E9"/>
    <w:rsid w:val="00C01D4A"/>
    <w:rsid w:val="00C02E8B"/>
    <w:rsid w:val="00C037E8"/>
    <w:rsid w:val="00C03C31"/>
    <w:rsid w:val="00C040D6"/>
    <w:rsid w:val="00C049D1"/>
    <w:rsid w:val="00C0551A"/>
    <w:rsid w:val="00C06100"/>
    <w:rsid w:val="00C0751E"/>
    <w:rsid w:val="00C11170"/>
    <w:rsid w:val="00C12A96"/>
    <w:rsid w:val="00C13DF0"/>
    <w:rsid w:val="00C13FE0"/>
    <w:rsid w:val="00C1459F"/>
    <w:rsid w:val="00C153FA"/>
    <w:rsid w:val="00C16B5B"/>
    <w:rsid w:val="00C17177"/>
    <w:rsid w:val="00C20005"/>
    <w:rsid w:val="00C20314"/>
    <w:rsid w:val="00C209BC"/>
    <w:rsid w:val="00C220CA"/>
    <w:rsid w:val="00C22654"/>
    <w:rsid w:val="00C22FA8"/>
    <w:rsid w:val="00C24FA3"/>
    <w:rsid w:val="00C25287"/>
    <w:rsid w:val="00C26F04"/>
    <w:rsid w:val="00C27EE2"/>
    <w:rsid w:val="00C30A7E"/>
    <w:rsid w:val="00C30B6B"/>
    <w:rsid w:val="00C3176C"/>
    <w:rsid w:val="00C3249B"/>
    <w:rsid w:val="00C32AF5"/>
    <w:rsid w:val="00C33791"/>
    <w:rsid w:val="00C36C4E"/>
    <w:rsid w:val="00C36F9F"/>
    <w:rsid w:val="00C378FC"/>
    <w:rsid w:val="00C42646"/>
    <w:rsid w:val="00C4360D"/>
    <w:rsid w:val="00C4364B"/>
    <w:rsid w:val="00C451EA"/>
    <w:rsid w:val="00C461BC"/>
    <w:rsid w:val="00C511E0"/>
    <w:rsid w:val="00C51B75"/>
    <w:rsid w:val="00C53672"/>
    <w:rsid w:val="00C53891"/>
    <w:rsid w:val="00C54B0E"/>
    <w:rsid w:val="00C54FA1"/>
    <w:rsid w:val="00C558B2"/>
    <w:rsid w:val="00C56EE7"/>
    <w:rsid w:val="00C56FEB"/>
    <w:rsid w:val="00C60CE6"/>
    <w:rsid w:val="00C61A99"/>
    <w:rsid w:val="00C628DB"/>
    <w:rsid w:val="00C62FB9"/>
    <w:rsid w:val="00C6316A"/>
    <w:rsid w:val="00C66B79"/>
    <w:rsid w:val="00C7137D"/>
    <w:rsid w:val="00C7341D"/>
    <w:rsid w:val="00C73569"/>
    <w:rsid w:val="00C73D62"/>
    <w:rsid w:val="00C74D51"/>
    <w:rsid w:val="00C75B14"/>
    <w:rsid w:val="00C760B8"/>
    <w:rsid w:val="00C76C65"/>
    <w:rsid w:val="00C7770D"/>
    <w:rsid w:val="00C80545"/>
    <w:rsid w:val="00C8069B"/>
    <w:rsid w:val="00C80A40"/>
    <w:rsid w:val="00C80B98"/>
    <w:rsid w:val="00C818A1"/>
    <w:rsid w:val="00C82879"/>
    <w:rsid w:val="00C831D0"/>
    <w:rsid w:val="00C83E84"/>
    <w:rsid w:val="00C84277"/>
    <w:rsid w:val="00C844ED"/>
    <w:rsid w:val="00C850AF"/>
    <w:rsid w:val="00C852C8"/>
    <w:rsid w:val="00C85676"/>
    <w:rsid w:val="00C87734"/>
    <w:rsid w:val="00C87834"/>
    <w:rsid w:val="00C8799D"/>
    <w:rsid w:val="00C902FF"/>
    <w:rsid w:val="00C9067F"/>
    <w:rsid w:val="00C90806"/>
    <w:rsid w:val="00C91EEC"/>
    <w:rsid w:val="00C92642"/>
    <w:rsid w:val="00C937FA"/>
    <w:rsid w:val="00C9477D"/>
    <w:rsid w:val="00C954AC"/>
    <w:rsid w:val="00C966BC"/>
    <w:rsid w:val="00C96D6B"/>
    <w:rsid w:val="00C977BE"/>
    <w:rsid w:val="00C97921"/>
    <w:rsid w:val="00CA0699"/>
    <w:rsid w:val="00CA2C78"/>
    <w:rsid w:val="00CA3C5F"/>
    <w:rsid w:val="00CA40EE"/>
    <w:rsid w:val="00CA4163"/>
    <w:rsid w:val="00CA5163"/>
    <w:rsid w:val="00CA6DBA"/>
    <w:rsid w:val="00CA6FD6"/>
    <w:rsid w:val="00CB09AE"/>
    <w:rsid w:val="00CB1FE1"/>
    <w:rsid w:val="00CB2C35"/>
    <w:rsid w:val="00CB3076"/>
    <w:rsid w:val="00CB3E7D"/>
    <w:rsid w:val="00CB4151"/>
    <w:rsid w:val="00CB41E7"/>
    <w:rsid w:val="00CB438E"/>
    <w:rsid w:val="00CB4ACA"/>
    <w:rsid w:val="00CB57C7"/>
    <w:rsid w:val="00CB601E"/>
    <w:rsid w:val="00CB7523"/>
    <w:rsid w:val="00CC1BBD"/>
    <w:rsid w:val="00CC1E1E"/>
    <w:rsid w:val="00CC2112"/>
    <w:rsid w:val="00CC23D2"/>
    <w:rsid w:val="00CC2680"/>
    <w:rsid w:val="00CC2962"/>
    <w:rsid w:val="00CC3739"/>
    <w:rsid w:val="00CC3E87"/>
    <w:rsid w:val="00CC4059"/>
    <w:rsid w:val="00CC428A"/>
    <w:rsid w:val="00CC5591"/>
    <w:rsid w:val="00CC5E30"/>
    <w:rsid w:val="00CC5FA4"/>
    <w:rsid w:val="00CC645F"/>
    <w:rsid w:val="00CC6576"/>
    <w:rsid w:val="00CC6902"/>
    <w:rsid w:val="00CC7F89"/>
    <w:rsid w:val="00CD0B64"/>
    <w:rsid w:val="00CD1EFF"/>
    <w:rsid w:val="00CD236B"/>
    <w:rsid w:val="00CD35C2"/>
    <w:rsid w:val="00CD36DF"/>
    <w:rsid w:val="00CD3D9B"/>
    <w:rsid w:val="00CD4B5D"/>
    <w:rsid w:val="00CD4D95"/>
    <w:rsid w:val="00CD6432"/>
    <w:rsid w:val="00CD7524"/>
    <w:rsid w:val="00CE0183"/>
    <w:rsid w:val="00CE01AA"/>
    <w:rsid w:val="00CE0978"/>
    <w:rsid w:val="00CE1553"/>
    <w:rsid w:val="00CE3427"/>
    <w:rsid w:val="00CE3E49"/>
    <w:rsid w:val="00CE4942"/>
    <w:rsid w:val="00CE4AEB"/>
    <w:rsid w:val="00CE4EDD"/>
    <w:rsid w:val="00CE5018"/>
    <w:rsid w:val="00CE5896"/>
    <w:rsid w:val="00CE6197"/>
    <w:rsid w:val="00CE67E7"/>
    <w:rsid w:val="00CE6EF3"/>
    <w:rsid w:val="00CF0BDE"/>
    <w:rsid w:val="00CF17E3"/>
    <w:rsid w:val="00CF2623"/>
    <w:rsid w:val="00CF4C65"/>
    <w:rsid w:val="00CF6B86"/>
    <w:rsid w:val="00D003FA"/>
    <w:rsid w:val="00D006C0"/>
    <w:rsid w:val="00D010C3"/>
    <w:rsid w:val="00D0259A"/>
    <w:rsid w:val="00D03B11"/>
    <w:rsid w:val="00D03F60"/>
    <w:rsid w:val="00D043F9"/>
    <w:rsid w:val="00D04928"/>
    <w:rsid w:val="00D053E6"/>
    <w:rsid w:val="00D065AB"/>
    <w:rsid w:val="00D06C5B"/>
    <w:rsid w:val="00D07860"/>
    <w:rsid w:val="00D07F04"/>
    <w:rsid w:val="00D11058"/>
    <w:rsid w:val="00D117E4"/>
    <w:rsid w:val="00D13BEC"/>
    <w:rsid w:val="00D13E16"/>
    <w:rsid w:val="00D140B4"/>
    <w:rsid w:val="00D14CA0"/>
    <w:rsid w:val="00D14CDA"/>
    <w:rsid w:val="00D1724A"/>
    <w:rsid w:val="00D17418"/>
    <w:rsid w:val="00D200C6"/>
    <w:rsid w:val="00D2134A"/>
    <w:rsid w:val="00D21ED4"/>
    <w:rsid w:val="00D228B5"/>
    <w:rsid w:val="00D23454"/>
    <w:rsid w:val="00D23AC5"/>
    <w:rsid w:val="00D246F4"/>
    <w:rsid w:val="00D24961"/>
    <w:rsid w:val="00D24D87"/>
    <w:rsid w:val="00D24F6C"/>
    <w:rsid w:val="00D25016"/>
    <w:rsid w:val="00D25A55"/>
    <w:rsid w:val="00D26534"/>
    <w:rsid w:val="00D27867"/>
    <w:rsid w:val="00D27997"/>
    <w:rsid w:val="00D3030C"/>
    <w:rsid w:val="00D3095B"/>
    <w:rsid w:val="00D31CDE"/>
    <w:rsid w:val="00D32206"/>
    <w:rsid w:val="00D328A5"/>
    <w:rsid w:val="00D3295A"/>
    <w:rsid w:val="00D32A1D"/>
    <w:rsid w:val="00D32E69"/>
    <w:rsid w:val="00D3317C"/>
    <w:rsid w:val="00D3351A"/>
    <w:rsid w:val="00D34876"/>
    <w:rsid w:val="00D34D6B"/>
    <w:rsid w:val="00D34DE6"/>
    <w:rsid w:val="00D36269"/>
    <w:rsid w:val="00D3771A"/>
    <w:rsid w:val="00D37B50"/>
    <w:rsid w:val="00D37EA1"/>
    <w:rsid w:val="00D41013"/>
    <w:rsid w:val="00D4217A"/>
    <w:rsid w:val="00D422D9"/>
    <w:rsid w:val="00D42388"/>
    <w:rsid w:val="00D43217"/>
    <w:rsid w:val="00D43F72"/>
    <w:rsid w:val="00D43FB5"/>
    <w:rsid w:val="00D4466D"/>
    <w:rsid w:val="00D45534"/>
    <w:rsid w:val="00D45804"/>
    <w:rsid w:val="00D470BC"/>
    <w:rsid w:val="00D4741C"/>
    <w:rsid w:val="00D5097B"/>
    <w:rsid w:val="00D51B2B"/>
    <w:rsid w:val="00D52EB4"/>
    <w:rsid w:val="00D544AA"/>
    <w:rsid w:val="00D557AF"/>
    <w:rsid w:val="00D55C7E"/>
    <w:rsid w:val="00D60140"/>
    <w:rsid w:val="00D60341"/>
    <w:rsid w:val="00D61A80"/>
    <w:rsid w:val="00D627DF"/>
    <w:rsid w:val="00D62D2A"/>
    <w:rsid w:val="00D6315C"/>
    <w:rsid w:val="00D63E49"/>
    <w:rsid w:val="00D66927"/>
    <w:rsid w:val="00D67615"/>
    <w:rsid w:val="00D70D54"/>
    <w:rsid w:val="00D71AD4"/>
    <w:rsid w:val="00D7240F"/>
    <w:rsid w:val="00D7313C"/>
    <w:rsid w:val="00D73DE6"/>
    <w:rsid w:val="00D74024"/>
    <w:rsid w:val="00D7561B"/>
    <w:rsid w:val="00D760C4"/>
    <w:rsid w:val="00D7658C"/>
    <w:rsid w:val="00D77096"/>
    <w:rsid w:val="00D77AA5"/>
    <w:rsid w:val="00D80742"/>
    <w:rsid w:val="00D8224E"/>
    <w:rsid w:val="00D822EB"/>
    <w:rsid w:val="00D84972"/>
    <w:rsid w:val="00D85482"/>
    <w:rsid w:val="00D86370"/>
    <w:rsid w:val="00D87102"/>
    <w:rsid w:val="00D87A83"/>
    <w:rsid w:val="00D91530"/>
    <w:rsid w:val="00D93AD0"/>
    <w:rsid w:val="00D9427E"/>
    <w:rsid w:val="00D95128"/>
    <w:rsid w:val="00D955E1"/>
    <w:rsid w:val="00D96038"/>
    <w:rsid w:val="00D96454"/>
    <w:rsid w:val="00D96E62"/>
    <w:rsid w:val="00D97364"/>
    <w:rsid w:val="00D97915"/>
    <w:rsid w:val="00D97F92"/>
    <w:rsid w:val="00DA06BC"/>
    <w:rsid w:val="00DA0DF2"/>
    <w:rsid w:val="00DA1741"/>
    <w:rsid w:val="00DA2091"/>
    <w:rsid w:val="00DA3E3E"/>
    <w:rsid w:val="00DA56EE"/>
    <w:rsid w:val="00DA6E73"/>
    <w:rsid w:val="00DA77D5"/>
    <w:rsid w:val="00DA79BB"/>
    <w:rsid w:val="00DB00C1"/>
    <w:rsid w:val="00DB16FE"/>
    <w:rsid w:val="00DB2C09"/>
    <w:rsid w:val="00DB435B"/>
    <w:rsid w:val="00DB51AC"/>
    <w:rsid w:val="00DB5E33"/>
    <w:rsid w:val="00DB6786"/>
    <w:rsid w:val="00DB70DE"/>
    <w:rsid w:val="00DB7513"/>
    <w:rsid w:val="00DC0730"/>
    <w:rsid w:val="00DC0A99"/>
    <w:rsid w:val="00DC2005"/>
    <w:rsid w:val="00DC2CD4"/>
    <w:rsid w:val="00DC2E72"/>
    <w:rsid w:val="00DC3A8A"/>
    <w:rsid w:val="00DC3FE5"/>
    <w:rsid w:val="00DC4356"/>
    <w:rsid w:val="00DC43EB"/>
    <w:rsid w:val="00DC56D3"/>
    <w:rsid w:val="00DC578A"/>
    <w:rsid w:val="00DC6071"/>
    <w:rsid w:val="00DC6E78"/>
    <w:rsid w:val="00DC7421"/>
    <w:rsid w:val="00DC7829"/>
    <w:rsid w:val="00DD050D"/>
    <w:rsid w:val="00DD08A7"/>
    <w:rsid w:val="00DD1BD6"/>
    <w:rsid w:val="00DD26FD"/>
    <w:rsid w:val="00DD33A6"/>
    <w:rsid w:val="00DD4FB0"/>
    <w:rsid w:val="00DD5566"/>
    <w:rsid w:val="00DD6598"/>
    <w:rsid w:val="00DD6E4E"/>
    <w:rsid w:val="00DD7B60"/>
    <w:rsid w:val="00DE1BCE"/>
    <w:rsid w:val="00DE3D19"/>
    <w:rsid w:val="00DE5BFC"/>
    <w:rsid w:val="00DE7520"/>
    <w:rsid w:val="00DE7B23"/>
    <w:rsid w:val="00DF1316"/>
    <w:rsid w:val="00DF2D6D"/>
    <w:rsid w:val="00DF3A5B"/>
    <w:rsid w:val="00DF43FB"/>
    <w:rsid w:val="00DF451E"/>
    <w:rsid w:val="00DF7330"/>
    <w:rsid w:val="00DF79E2"/>
    <w:rsid w:val="00E00187"/>
    <w:rsid w:val="00E003C7"/>
    <w:rsid w:val="00E00FB1"/>
    <w:rsid w:val="00E01CDA"/>
    <w:rsid w:val="00E03749"/>
    <w:rsid w:val="00E0411C"/>
    <w:rsid w:val="00E04691"/>
    <w:rsid w:val="00E05480"/>
    <w:rsid w:val="00E056DA"/>
    <w:rsid w:val="00E05F83"/>
    <w:rsid w:val="00E1121F"/>
    <w:rsid w:val="00E11519"/>
    <w:rsid w:val="00E116B1"/>
    <w:rsid w:val="00E11910"/>
    <w:rsid w:val="00E11919"/>
    <w:rsid w:val="00E11B1A"/>
    <w:rsid w:val="00E11C52"/>
    <w:rsid w:val="00E12D18"/>
    <w:rsid w:val="00E12F28"/>
    <w:rsid w:val="00E14300"/>
    <w:rsid w:val="00E148EE"/>
    <w:rsid w:val="00E151ED"/>
    <w:rsid w:val="00E1545E"/>
    <w:rsid w:val="00E15621"/>
    <w:rsid w:val="00E15BC5"/>
    <w:rsid w:val="00E16072"/>
    <w:rsid w:val="00E17043"/>
    <w:rsid w:val="00E17A6D"/>
    <w:rsid w:val="00E21996"/>
    <w:rsid w:val="00E225FA"/>
    <w:rsid w:val="00E22AF3"/>
    <w:rsid w:val="00E24559"/>
    <w:rsid w:val="00E24992"/>
    <w:rsid w:val="00E26A31"/>
    <w:rsid w:val="00E27EAA"/>
    <w:rsid w:val="00E32493"/>
    <w:rsid w:val="00E32781"/>
    <w:rsid w:val="00E3292F"/>
    <w:rsid w:val="00E32FE3"/>
    <w:rsid w:val="00E3303B"/>
    <w:rsid w:val="00E33AD0"/>
    <w:rsid w:val="00E33ADA"/>
    <w:rsid w:val="00E34566"/>
    <w:rsid w:val="00E35050"/>
    <w:rsid w:val="00E35330"/>
    <w:rsid w:val="00E355CE"/>
    <w:rsid w:val="00E3620D"/>
    <w:rsid w:val="00E36912"/>
    <w:rsid w:val="00E36F29"/>
    <w:rsid w:val="00E379E4"/>
    <w:rsid w:val="00E37A83"/>
    <w:rsid w:val="00E37E29"/>
    <w:rsid w:val="00E40AE9"/>
    <w:rsid w:val="00E40C0D"/>
    <w:rsid w:val="00E42021"/>
    <w:rsid w:val="00E427C3"/>
    <w:rsid w:val="00E42F82"/>
    <w:rsid w:val="00E43279"/>
    <w:rsid w:val="00E438AC"/>
    <w:rsid w:val="00E43E08"/>
    <w:rsid w:val="00E441D8"/>
    <w:rsid w:val="00E44F24"/>
    <w:rsid w:val="00E45B40"/>
    <w:rsid w:val="00E45F17"/>
    <w:rsid w:val="00E46327"/>
    <w:rsid w:val="00E46CF3"/>
    <w:rsid w:val="00E4762E"/>
    <w:rsid w:val="00E5425F"/>
    <w:rsid w:val="00E54279"/>
    <w:rsid w:val="00E551C3"/>
    <w:rsid w:val="00E55EB3"/>
    <w:rsid w:val="00E56450"/>
    <w:rsid w:val="00E57A68"/>
    <w:rsid w:val="00E600C9"/>
    <w:rsid w:val="00E60304"/>
    <w:rsid w:val="00E60543"/>
    <w:rsid w:val="00E60C84"/>
    <w:rsid w:val="00E61088"/>
    <w:rsid w:val="00E62040"/>
    <w:rsid w:val="00E62958"/>
    <w:rsid w:val="00E640CB"/>
    <w:rsid w:val="00E642F6"/>
    <w:rsid w:val="00E650D0"/>
    <w:rsid w:val="00E65726"/>
    <w:rsid w:val="00E65918"/>
    <w:rsid w:val="00E66425"/>
    <w:rsid w:val="00E669FD"/>
    <w:rsid w:val="00E71B61"/>
    <w:rsid w:val="00E72035"/>
    <w:rsid w:val="00E727A5"/>
    <w:rsid w:val="00E72A0E"/>
    <w:rsid w:val="00E72C5D"/>
    <w:rsid w:val="00E72E0F"/>
    <w:rsid w:val="00E739C9"/>
    <w:rsid w:val="00E73BAC"/>
    <w:rsid w:val="00E7414A"/>
    <w:rsid w:val="00E741FD"/>
    <w:rsid w:val="00E744B1"/>
    <w:rsid w:val="00E748C0"/>
    <w:rsid w:val="00E75670"/>
    <w:rsid w:val="00E7730C"/>
    <w:rsid w:val="00E779F0"/>
    <w:rsid w:val="00E80150"/>
    <w:rsid w:val="00E808AA"/>
    <w:rsid w:val="00E8106C"/>
    <w:rsid w:val="00E81559"/>
    <w:rsid w:val="00E81F4D"/>
    <w:rsid w:val="00E83296"/>
    <w:rsid w:val="00E84BB3"/>
    <w:rsid w:val="00E85167"/>
    <w:rsid w:val="00E85581"/>
    <w:rsid w:val="00E8581D"/>
    <w:rsid w:val="00E85BB5"/>
    <w:rsid w:val="00E86CD4"/>
    <w:rsid w:val="00E86DDD"/>
    <w:rsid w:val="00E8751F"/>
    <w:rsid w:val="00E91E38"/>
    <w:rsid w:val="00E94E5F"/>
    <w:rsid w:val="00E963AE"/>
    <w:rsid w:val="00E9728B"/>
    <w:rsid w:val="00E97A37"/>
    <w:rsid w:val="00EA024F"/>
    <w:rsid w:val="00EA1BA6"/>
    <w:rsid w:val="00EA26D9"/>
    <w:rsid w:val="00EA29C2"/>
    <w:rsid w:val="00EA2D3B"/>
    <w:rsid w:val="00EA2DA8"/>
    <w:rsid w:val="00EA329B"/>
    <w:rsid w:val="00EA52A5"/>
    <w:rsid w:val="00EB062E"/>
    <w:rsid w:val="00EB09B4"/>
    <w:rsid w:val="00EB139D"/>
    <w:rsid w:val="00EB1DCE"/>
    <w:rsid w:val="00EB2604"/>
    <w:rsid w:val="00EB27DF"/>
    <w:rsid w:val="00EB3177"/>
    <w:rsid w:val="00EB3BDB"/>
    <w:rsid w:val="00EB5188"/>
    <w:rsid w:val="00EB555E"/>
    <w:rsid w:val="00EB58FC"/>
    <w:rsid w:val="00EB60EC"/>
    <w:rsid w:val="00EB658B"/>
    <w:rsid w:val="00EB679A"/>
    <w:rsid w:val="00EB7241"/>
    <w:rsid w:val="00EB7E99"/>
    <w:rsid w:val="00EC049A"/>
    <w:rsid w:val="00EC07A6"/>
    <w:rsid w:val="00EC116D"/>
    <w:rsid w:val="00EC254C"/>
    <w:rsid w:val="00EC2B22"/>
    <w:rsid w:val="00EC2C15"/>
    <w:rsid w:val="00EC31A9"/>
    <w:rsid w:val="00EC4265"/>
    <w:rsid w:val="00EC466A"/>
    <w:rsid w:val="00EC46CC"/>
    <w:rsid w:val="00EC49DB"/>
    <w:rsid w:val="00EC548E"/>
    <w:rsid w:val="00EC54E2"/>
    <w:rsid w:val="00EC7821"/>
    <w:rsid w:val="00ED3273"/>
    <w:rsid w:val="00ED56CD"/>
    <w:rsid w:val="00ED64F3"/>
    <w:rsid w:val="00ED75DA"/>
    <w:rsid w:val="00EE0F36"/>
    <w:rsid w:val="00EE10F8"/>
    <w:rsid w:val="00EE176A"/>
    <w:rsid w:val="00EE1CB7"/>
    <w:rsid w:val="00EE2103"/>
    <w:rsid w:val="00EE4029"/>
    <w:rsid w:val="00EE4258"/>
    <w:rsid w:val="00EE595D"/>
    <w:rsid w:val="00EE5F95"/>
    <w:rsid w:val="00EF06D4"/>
    <w:rsid w:val="00EF0BE7"/>
    <w:rsid w:val="00EF2256"/>
    <w:rsid w:val="00EF3FE2"/>
    <w:rsid w:val="00EF41A0"/>
    <w:rsid w:val="00EF63AC"/>
    <w:rsid w:val="00EF6A59"/>
    <w:rsid w:val="00EF6C99"/>
    <w:rsid w:val="00EF6E9F"/>
    <w:rsid w:val="00EF72D9"/>
    <w:rsid w:val="00F01BF6"/>
    <w:rsid w:val="00F02D5C"/>
    <w:rsid w:val="00F03E76"/>
    <w:rsid w:val="00F0516C"/>
    <w:rsid w:val="00F0544D"/>
    <w:rsid w:val="00F06EDD"/>
    <w:rsid w:val="00F07CFB"/>
    <w:rsid w:val="00F10222"/>
    <w:rsid w:val="00F10884"/>
    <w:rsid w:val="00F12EB6"/>
    <w:rsid w:val="00F12FF2"/>
    <w:rsid w:val="00F14302"/>
    <w:rsid w:val="00F153AE"/>
    <w:rsid w:val="00F1581E"/>
    <w:rsid w:val="00F15D83"/>
    <w:rsid w:val="00F15E03"/>
    <w:rsid w:val="00F169A0"/>
    <w:rsid w:val="00F1763D"/>
    <w:rsid w:val="00F17802"/>
    <w:rsid w:val="00F20143"/>
    <w:rsid w:val="00F205D0"/>
    <w:rsid w:val="00F21331"/>
    <w:rsid w:val="00F233D7"/>
    <w:rsid w:val="00F2440E"/>
    <w:rsid w:val="00F24A9D"/>
    <w:rsid w:val="00F27977"/>
    <w:rsid w:val="00F30349"/>
    <w:rsid w:val="00F3045B"/>
    <w:rsid w:val="00F3067B"/>
    <w:rsid w:val="00F30EEE"/>
    <w:rsid w:val="00F31406"/>
    <w:rsid w:val="00F3164E"/>
    <w:rsid w:val="00F321F7"/>
    <w:rsid w:val="00F322E3"/>
    <w:rsid w:val="00F32545"/>
    <w:rsid w:val="00F330F2"/>
    <w:rsid w:val="00F337D5"/>
    <w:rsid w:val="00F34517"/>
    <w:rsid w:val="00F35651"/>
    <w:rsid w:val="00F35F8B"/>
    <w:rsid w:val="00F36279"/>
    <w:rsid w:val="00F369C9"/>
    <w:rsid w:val="00F36A05"/>
    <w:rsid w:val="00F36C55"/>
    <w:rsid w:val="00F37D86"/>
    <w:rsid w:val="00F40CD7"/>
    <w:rsid w:val="00F421DD"/>
    <w:rsid w:val="00F42ECD"/>
    <w:rsid w:val="00F435BB"/>
    <w:rsid w:val="00F454D1"/>
    <w:rsid w:val="00F460CF"/>
    <w:rsid w:val="00F50F08"/>
    <w:rsid w:val="00F51ACD"/>
    <w:rsid w:val="00F520A0"/>
    <w:rsid w:val="00F5407F"/>
    <w:rsid w:val="00F54724"/>
    <w:rsid w:val="00F5474B"/>
    <w:rsid w:val="00F54E1E"/>
    <w:rsid w:val="00F55500"/>
    <w:rsid w:val="00F55930"/>
    <w:rsid w:val="00F55CFF"/>
    <w:rsid w:val="00F563BD"/>
    <w:rsid w:val="00F56FBA"/>
    <w:rsid w:val="00F61CEF"/>
    <w:rsid w:val="00F636CD"/>
    <w:rsid w:val="00F64778"/>
    <w:rsid w:val="00F65945"/>
    <w:rsid w:val="00F67D1E"/>
    <w:rsid w:val="00F70142"/>
    <w:rsid w:val="00F73E93"/>
    <w:rsid w:val="00F74442"/>
    <w:rsid w:val="00F7504B"/>
    <w:rsid w:val="00F7678E"/>
    <w:rsid w:val="00F80FE2"/>
    <w:rsid w:val="00F818F9"/>
    <w:rsid w:val="00F834CB"/>
    <w:rsid w:val="00F840D5"/>
    <w:rsid w:val="00F84F18"/>
    <w:rsid w:val="00F8566B"/>
    <w:rsid w:val="00F857AC"/>
    <w:rsid w:val="00F860A1"/>
    <w:rsid w:val="00F8774C"/>
    <w:rsid w:val="00F919F0"/>
    <w:rsid w:val="00F92674"/>
    <w:rsid w:val="00F929AA"/>
    <w:rsid w:val="00F94209"/>
    <w:rsid w:val="00F949EA"/>
    <w:rsid w:val="00F968F2"/>
    <w:rsid w:val="00F96EE9"/>
    <w:rsid w:val="00F970FC"/>
    <w:rsid w:val="00FA030C"/>
    <w:rsid w:val="00FA0940"/>
    <w:rsid w:val="00FA51A4"/>
    <w:rsid w:val="00FA5AD1"/>
    <w:rsid w:val="00FA5C15"/>
    <w:rsid w:val="00FA5D3C"/>
    <w:rsid w:val="00FA63C1"/>
    <w:rsid w:val="00FA7127"/>
    <w:rsid w:val="00FA7C58"/>
    <w:rsid w:val="00FB07DF"/>
    <w:rsid w:val="00FB0CBB"/>
    <w:rsid w:val="00FB103D"/>
    <w:rsid w:val="00FB142D"/>
    <w:rsid w:val="00FB2565"/>
    <w:rsid w:val="00FB26E9"/>
    <w:rsid w:val="00FB2C5B"/>
    <w:rsid w:val="00FB2DCF"/>
    <w:rsid w:val="00FB3946"/>
    <w:rsid w:val="00FB4AC2"/>
    <w:rsid w:val="00FB558D"/>
    <w:rsid w:val="00FB5E2E"/>
    <w:rsid w:val="00FC02C9"/>
    <w:rsid w:val="00FC1263"/>
    <w:rsid w:val="00FC14FC"/>
    <w:rsid w:val="00FC1FAD"/>
    <w:rsid w:val="00FC26B8"/>
    <w:rsid w:val="00FC2EC7"/>
    <w:rsid w:val="00FC4DD4"/>
    <w:rsid w:val="00FC5E5A"/>
    <w:rsid w:val="00FC5EC7"/>
    <w:rsid w:val="00FC65E1"/>
    <w:rsid w:val="00FC6DB0"/>
    <w:rsid w:val="00FC7ED3"/>
    <w:rsid w:val="00FD0A1C"/>
    <w:rsid w:val="00FD0EDF"/>
    <w:rsid w:val="00FD14E3"/>
    <w:rsid w:val="00FD1953"/>
    <w:rsid w:val="00FD2851"/>
    <w:rsid w:val="00FD2C45"/>
    <w:rsid w:val="00FD306E"/>
    <w:rsid w:val="00FD38EE"/>
    <w:rsid w:val="00FD5F61"/>
    <w:rsid w:val="00FD777A"/>
    <w:rsid w:val="00FE01B2"/>
    <w:rsid w:val="00FE078E"/>
    <w:rsid w:val="00FE1D48"/>
    <w:rsid w:val="00FE31B2"/>
    <w:rsid w:val="00FE36AB"/>
    <w:rsid w:val="00FE5987"/>
    <w:rsid w:val="00FE5FCF"/>
    <w:rsid w:val="00FE715B"/>
    <w:rsid w:val="00FF0581"/>
    <w:rsid w:val="00FF0616"/>
    <w:rsid w:val="00FF1637"/>
    <w:rsid w:val="00FF1D33"/>
    <w:rsid w:val="00FF2115"/>
    <w:rsid w:val="00FF2466"/>
    <w:rsid w:val="00FF27F6"/>
    <w:rsid w:val="00FF2A48"/>
    <w:rsid w:val="00FF32E1"/>
    <w:rsid w:val="00FF4DD6"/>
    <w:rsid w:val="00FF6893"/>
    <w:rsid w:val="00FF6A7F"/>
    <w:rsid w:val="00FF6CE0"/>
    <w:rsid w:val="00F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C11661-622A-4B01-A892-0D34E176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99"/>
    <w:rPr>
      <w:sz w:val="24"/>
      <w:szCs w:val="24"/>
    </w:rPr>
  </w:style>
  <w:style w:type="paragraph" w:styleId="1">
    <w:name w:val="heading 1"/>
    <w:basedOn w:val="a"/>
    <w:next w:val="a"/>
    <w:link w:val="10"/>
    <w:qFormat/>
    <w:rsid w:val="00BB51AD"/>
    <w:pPr>
      <w:keepNext/>
      <w:ind w:firstLine="720"/>
      <w:outlineLvl w:val="0"/>
    </w:pPr>
    <w:rPr>
      <w:sz w:val="28"/>
      <w:lang w:val="x-none" w:eastAsia="x-none"/>
    </w:rPr>
  </w:style>
  <w:style w:type="paragraph" w:styleId="2">
    <w:name w:val="heading 2"/>
    <w:basedOn w:val="a"/>
    <w:next w:val="a"/>
    <w:qFormat/>
    <w:rsid w:val="00BB51AD"/>
    <w:pPr>
      <w:keepNext/>
      <w:ind w:firstLine="720"/>
      <w:jc w:val="both"/>
      <w:outlineLvl w:val="1"/>
    </w:pPr>
    <w:rPr>
      <w:b/>
      <w:bCs/>
      <w:sz w:val="28"/>
    </w:rPr>
  </w:style>
  <w:style w:type="paragraph" w:styleId="3">
    <w:name w:val="heading 3"/>
    <w:basedOn w:val="a"/>
    <w:next w:val="a"/>
    <w:qFormat/>
    <w:rsid w:val="00BB51AD"/>
    <w:pPr>
      <w:keepNext/>
      <w:ind w:firstLine="720"/>
      <w:jc w:val="both"/>
      <w:outlineLvl w:val="2"/>
    </w:pPr>
    <w:rPr>
      <w:sz w:val="28"/>
    </w:rPr>
  </w:style>
  <w:style w:type="paragraph" w:styleId="4">
    <w:name w:val="heading 4"/>
    <w:basedOn w:val="a"/>
    <w:next w:val="a"/>
    <w:link w:val="40"/>
    <w:qFormat/>
    <w:rsid w:val="00BB51AD"/>
    <w:pPr>
      <w:keepNext/>
      <w:ind w:right="-223" w:firstLine="360"/>
      <w:outlineLvl w:val="3"/>
    </w:pPr>
    <w:rPr>
      <w:b/>
      <w:bCs/>
      <w:sz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BB51AD"/>
    <w:rPr>
      <w:rFonts w:ascii="Arial" w:hAnsi="Arial"/>
      <w:szCs w:val="20"/>
    </w:rPr>
  </w:style>
  <w:style w:type="paragraph" w:styleId="a5">
    <w:name w:val="Body Text Indent"/>
    <w:basedOn w:val="a"/>
    <w:rsid w:val="00BB51AD"/>
    <w:pPr>
      <w:spacing w:line="240" w:lineRule="atLeast"/>
      <w:ind w:left="900" w:hanging="540"/>
    </w:pPr>
  </w:style>
  <w:style w:type="paragraph" w:customStyle="1" w:styleId="ConsPlusCell">
    <w:name w:val="ConsPlusCell"/>
    <w:rsid w:val="00BB51AD"/>
    <w:pPr>
      <w:widowControl w:val="0"/>
      <w:autoSpaceDE w:val="0"/>
      <w:autoSpaceDN w:val="0"/>
      <w:adjustRightInd w:val="0"/>
    </w:pPr>
    <w:rPr>
      <w:rFonts w:ascii="Arial" w:hAnsi="Arial" w:cs="Arial"/>
    </w:rPr>
  </w:style>
  <w:style w:type="paragraph" w:styleId="a6">
    <w:name w:val="Block Text"/>
    <w:basedOn w:val="a"/>
    <w:rsid w:val="00BB51AD"/>
    <w:pPr>
      <w:widowControl w:val="0"/>
      <w:shd w:val="clear" w:color="auto" w:fill="FFFFFF"/>
      <w:tabs>
        <w:tab w:val="left" w:pos="778"/>
      </w:tabs>
      <w:autoSpaceDE w:val="0"/>
      <w:autoSpaceDN w:val="0"/>
      <w:adjustRightInd w:val="0"/>
      <w:spacing w:line="317" w:lineRule="exact"/>
      <w:ind w:left="423" w:right="-1099"/>
    </w:pPr>
    <w:rPr>
      <w:b/>
      <w:bCs/>
      <w:i/>
      <w:iCs/>
      <w:color w:val="000000"/>
      <w:spacing w:val="-5"/>
      <w:sz w:val="29"/>
      <w:szCs w:val="29"/>
    </w:rPr>
  </w:style>
  <w:style w:type="paragraph" w:styleId="a7">
    <w:name w:val="Название"/>
    <w:aliases w:val="Title,Название1"/>
    <w:basedOn w:val="a"/>
    <w:qFormat/>
    <w:rsid w:val="003B629B"/>
    <w:pPr>
      <w:jc w:val="center"/>
    </w:pPr>
    <w:rPr>
      <w:b/>
      <w:bCs/>
      <w:sz w:val="28"/>
    </w:rPr>
  </w:style>
  <w:style w:type="paragraph" w:styleId="a8">
    <w:name w:val="Balloon Text"/>
    <w:basedOn w:val="a"/>
    <w:semiHidden/>
    <w:rsid w:val="00F73E93"/>
    <w:rPr>
      <w:rFonts w:ascii="Tahoma" w:hAnsi="Tahoma" w:cs="Tahoma"/>
      <w:sz w:val="16"/>
      <w:szCs w:val="16"/>
    </w:rPr>
  </w:style>
  <w:style w:type="paragraph" w:styleId="a9">
    <w:name w:val="Intense Quote"/>
    <w:basedOn w:val="a"/>
    <w:next w:val="a"/>
    <w:link w:val="aa"/>
    <w:uiPriority w:val="30"/>
    <w:qFormat/>
    <w:rsid w:val="00130B01"/>
    <w:pPr>
      <w:pBdr>
        <w:bottom w:val="single" w:sz="4" w:space="4" w:color="4F81BD"/>
      </w:pBdr>
      <w:spacing w:before="200" w:after="280"/>
      <w:ind w:left="936" w:right="936"/>
    </w:pPr>
    <w:rPr>
      <w:b/>
      <w:bCs/>
      <w:i/>
      <w:iCs/>
      <w:color w:val="4F81BD"/>
      <w:lang w:val="x-none" w:eastAsia="x-none"/>
    </w:rPr>
  </w:style>
  <w:style w:type="character" w:customStyle="1" w:styleId="aa">
    <w:name w:val="Выделенная цитата Знак"/>
    <w:link w:val="a9"/>
    <w:uiPriority w:val="30"/>
    <w:rsid w:val="00130B01"/>
    <w:rPr>
      <w:b/>
      <w:bCs/>
      <w:i/>
      <w:iCs/>
      <w:color w:val="4F81BD"/>
      <w:sz w:val="24"/>
      <w:szCs w:val="24"/>
    </w:rPr>
  </w:style>
  <w:style w:type="character" w:styleId="ab">
    <w:name w:val="Subtle Reference"/>
    <w:uiPriority w:val="31"/>
    <w:qFormat/>
    <w:rsid w:val="00130B01"/>
    <w:rPr>
      <w:smallCaps/>
      <w:color w:val="C0504D"/>
      <w:u w:val="single"/>
    </w:rPr>
  </w:style>
  <w:style w:type="paragraph" w:styleId="20">
    <w:name w:val="Quote"/>
    <w:basedOn w:val="a"/>
    <w:next w:val="a"/>
    <w:link w:val="21"/>
    <w:uiPriority w:val="29"/>
    <w:qFormat/>
    <w:rsid w:val="00130B01"/>
    <w:rPr>
      <w:i/>
      <w:iCs/>
      <w:color w:val="000000"/>
      <w:lang w:val="x-none" w:eastAsia="x-none"/>
    </w:rPr>
  </w:style>
  <w:style w:type="character" w:customStyle="1" w:styleId="21">
    <w:name w:val="Цитата 2 Знак"/>
    <w:link w:val="20"/>
    <w:uiPriority w:val="29"/>
    <w:rsid w:val="00130B01"/>
    <w:rPr>
      <w:i/>
      <w:iCs/>
      <w:color w:val="000000"/>
      <w:sz w:val="24"/>
      <w:szCs w:val="24"/>
    </w:rPr>
  </w:style>
  <w:style w:type="paragraph" w:styleId="ac">
    <w:name w:val="Subtitle"/>
    <w:basedOn w:val="a"/>
    <w:next w:val="a"/>
    <w:link w:val="ad"/>
    <w:qFormat/>
    <w:rsid w:val="00130B01"/>
    <w:pPr>
      <w:spacing w:after="60"/>
      <w:jc w:val="center"/>
      <w:outlineLvl w:val="1"/>
    </w:pPr>
    <w:rPr>
      <w:rFonts w:ascii="Cambria" w:hAnsi="Cambria"/>
      <w:lang w:val="x-none" w:eastAsia="x-none"/>
    </w:rPr>
  </w:style>
  <w:style w:type="character" w:customStyle="1" w:styleId="ad">
    <w:name w:val="Подзаголовок Знак"/>
    <w:link w:val="ac"/>
    <w:rsid w:val="00130B01"/>
    <w:rPr>
      <w:rFonts w:ascii="Cambria" w:eastAsia="Times New Roman" w:hAnsi="Cambria" w:cs="Times New Roman"/>
      <w:sz w:val="24"/>
      <w:szCs w:val="24"/>
    </w:rPr>
  </w:style>
  <w:style w:type="paragraph" w:styleId="ae">
    <w:name w:val="header"/>
    <w:basedOn w:val="a"/>
    <w:link w:val="af"/>
    <w:rsid w:val="00AE4441"/>
    <w:pPr>
      <w:tabs>
        <w:tab w:val="center" w:pos="4677"/>
        <w:tab w:val="right" w:pos="9355"/>
      </w:tabs>
    </w:pPr>
    <w:rPr>
      <w:lang w:val="x-none" w:eastAsia="x-none"/>
    </w:rPr>
  </w:style>
  <w:style w:type="character" w:customStyle="1" w:styleId="af">
    <w:name w:val="Верхний колонтитул Знак"/>
    <w:link w:val="ae"/>
    <w:rsid w:val="00AE4441"/>
    <w:rPr>
      <w:sz w:val="24"/>
      <w:szCs w:val="24"/>
      <w:lang w:val="x-none" w:eastAsia="x-none"/>
    </w:rPr>
  </w:style>
  <w:style w:type="paragraph" w:styleId="af0">
    <w:name w:val="footer"/>
    <w:basedOn w:val="a"/>
    <w:link w:val="af1"/>
    <w:uiPriority w:val="99"/>
    <w:rsid w:val="00AE4441"/>
    <w:pPr>
      <w:tabs>
        <w:tab w:val="center" w:pos="4677"/>
        <w:tab w:val="right" w:pos="9355"/>
      </w:tabs>
    </w:pPr>
    <w:rPr>
      <w:lang w:val="x-none" w:eastAsia="x-none"/>
    </w:rPr>
  </w:style>
  <w:style w:type="character" w:customStyle="1" w:styleId="af1">
    <w:name w:val="Нижний колонтитул Знак"/>
    <w:link w:val="af0"/>
    <w:uiPriority w:val="99"/>
    <w:rsid w:val="00AE4441"/>
    <w:rPr>
      <w:sz w:val="24"/>
      <w:szCs w:val="24"/>
      <w:lang w:val="x-none" w:eastAsia="x-none"/>
    </w:rPr>
  </w:style>
  <w:style w:type="character" w:customStyle="1" w:styleId="40">
    <w:name w:val="Заголовок 4 Знак"/>
    <w:link w:val="4"/>
    <w:rsid w:val="00AE4441"/>
    <w:rPr>
      <w:b/>
      <w:bCs/>
      <w:sz w:val="26"/>
      <w:szCs w:val="24"/>
    </w:rPr>
  </w:style>
  <w:style w:type="paragraph" w:styleId="af2">
    <w:name w:val="List Paragraph"/>
    <w:basedOn w:val="a"/>
    <w:uiPriority w:val="34"/>
    <w:qFormat/>
    <w:rsid w:val="005D51D0"/>
    <w:pPr>
      <w:ind w:left="708"/>
    </w:pPr>
  </w:style>
  <w:style w:type="character" w:customStyle="1" w:styleId="10">
    <w:name w:val="Заголовок 1 Знак"/>
    <w:link w:val="1"/>
    <w:rsid w:val="003232B7"/>
    <w:rPr>
      <w:sz w:val="28"/>
      <w:szCs w:val="24"/>
    </w:rPr>
  </w:style>
  <w:style w:type="paragraph" w:customStyle="1" w:styleId="ConsPlusNonformat">
    <w:name w:val="ConsPlusNonformat"/>
    <w:uiPriority w:val="99"/>
    <w:rsid w:val="003232B7"/>
    <w:pPr>
      <w:widowControl w:val="0"/>
      <w:autoSpaceDE w:val="0"/>
      <w:autoSpaceDN w:val="0"/>
      <w:adjustRightInd w:val="0"/>
    </w:pPr>
    <w:rPr>
      <w:rFonts w:ascii="Courier New" w:hAnsi="Courier New" w:cs="Courier New"/>
    </w:rPr>
  </w:style>
  <w:style w:type="table" w:styleId="af3">
    <w:name w:val="Table Grid"/>
    <w:basedOn w:val="a1"/>
    <w:uiPriority w:val="39"/>
    <w:rsid w:val="0011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8020B"/>
    <w:rPr>
      <w:sz w:val="24"/>
      <w:szCs w:val="24"/>
    </w:rPr>
  </w:style>
  <w:style w:type="character" w:customStyle="1" w:styleId="a4">
    <w:name w:val="Основной текст Знак"/>
    <w:link w:val="a3"/>
    <w:rsid w:val="00E43E08"/>
    <w:rPr>
      <w:rFonts w:ascii="Arial" w:hAnsi="Arial"/>
      <w:sz w:val="24"/>
    </w:rPr>
  </w:style>
  <w:style w:type="paragraph" w:customStyle="1" w:styleId="ConsPlusNormal">
    <w:name w:val="ConsPlusNormal"/>
    <w:rsid w:val="00E43E08"/>
    <w:pPr>
      <w:widowControl w:val="0"/>
      <w:autoSpaceDE w:val="0"/>
      <w:autoSpaceDN w:val="0"/>
    </w:pPr>
    <w:rPr>
      <w:rFonts w:ascii="Calibri" w:hAnsi="Calibri" w:cs="Calibri"/>
      <w:sz w:val="22"/>
    </w:rPr>
  </w:style>
  <w:style w:type="paragraph" w:customStyle="1" w:styleId="s1">
    <w:name w:val="s_1"/>
    <w:basedOn w:val="a"/>
    <w:rsid w:val="00672CBD"/>
    <w:pPr>
      <w:spacing w:before="100" w:beforeAutospacing="1" w:after="100" w:afterAutospacing="1"/>
    </w:pPr>
  </w:style>
  <w:style w:type="character" w:styleId="af5">
    <w:name w:val="Hyperlink"/>
    <w:uiPriority w:val="99"/>
    <w:unhideWhenUsed/>
    <w:rsid w:val="006B0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024">
      <w:bodyDiv w:val="1"/>
      <w:marLeft w:val="0"/>
      <w:marRight w:val="0"/>
      <w:marTop w:val="0"/>
      <w:marBottom w:val="0"/>
      <w:divBdr>
        <w:top w:val="none" w:sz="0" w:space="0" w:color="auto"/>
        <w:left w:val="none" w:sz="0" w:space="0" w:color="auto"/>
        <w:bottom w:val="none" w:sz="0" w:space="0" w:color="auto"/>
        <w:right w:val="none" w:sz="0" w:space="0" w:color="auto"/>
      </w:divBdr>
    </w:div>
    <w:div w:id="33044854">
      <w:bodyDiv w:val="1"/>
      <w:marLeft w:val="0"/>
      <w:marRight w:val="0"/>
      <w:marTop w:val="0"/>
      <w:marBottom w:val="0"/>
      <w:divBdr>
        <w:top w:val="none" w:sz="0" w:space="0" w:color="auto"/>
        <w:left w:val="none" w:sz="0" w:space="0" w:color="auto"/>
        <w:bottom w:val="none" w:sz="0" w:space="0" w:color="auto"/>
        <w:right w:val="none" w:sz="0" w:space="0" w:color="auto"/>
      </w:divBdr>
    </w:div>
    <w:div w:id="35395672">
      <w:bodyDiv w:val="1"/>
      <w:marLeft w:val="0"/>
      <w:marRight w:val="0"/>
      <w:marTop w:val="0"/>
      <w:marBottom w:val="0"/>
      <w:divBdr>
        <w:top w:val="none" w:sz="0" w:space="0" w:color="auto"/>
        <w:left w:val="none" w:sz="0" w:space="0" w:color="auto"/>
        <w:bottom w:val="none" w:sz="0" w:space="0" w:color="auto"/>
        <w:right w:val="none" w:sz="0" w:space="0" w:color="auto"/>
      </w:divBdr>
    </w:div>
    <w:div w:id="56325801">
      <w:bodyDiv w:val="1"/>
      <w:marLeft w:val="0"/>
      <w:marRight w:val="0"/>
      <w:marTop w:val="0"/>
      <w:marBottom w:val="0"/>
      <w:divBdr>
        <w:top w:val="none" w:sz="0" w:space="0" w:color="auto"/>
        <w:left w:val="none" w:sz="0" w:space="0" w:color="auto"/>
        <w:bottom w:val="none" w:sz="0" w:space="0" w:color="auto"/>
        <w:right w:val="none" w:sz="0" w:space="0" w:color="auto"/>
      </w:divBdr>
    </w:div>
    <w:div w:id="66148382">
      <w:bodyDiv w:val="1"/>
      <w:marLeft w:val="0"/>
      <w:marRight w:val="0"/>
      <w:marTop w:val="0"/>
      <w:marBottom w:val="0"/>
      <w:divBdr>
        <w:top w:val="none" w:sz="0" w:space="0" w:color="auto"/>
        <w:left w:val="none" w:sz="0" w:space="0" w:color="auto"/>
        <w:bottom w:val="none" w:sz="0" w:space="0" w:color="auto"/>
        <w:right w:val="none" w:sz="0" w:space="0" w:color="auto"/>
      </w:divBdr>
    </w:div>
    <w:div w:id="74792743">
      <w:bodyDiv w:val="1"/>
      <w:marLeft w:val="0"/>
      <w:marRight w:val="0"/>
      <w:marTop w:val="0"/>
      <w:marBottom w:val="0"/>
      <w:divBdr>
        <w:top w:val="none" w:sz="0" w:space="0" w:color="auto"/>
        <w:left w:val="none" w:sz="0" w:space="0" w:color="auto"/>
        <w:bottom w:val="none" w:sz="0" w:space="0" w:color="auto"/>
        <w:right w:val="none" w:sz="0" w:space="0" w:color="auto"/>
      </w:divBdr>
    </w:div>
    <w:div w:id="88161053">
      <w:bodyDiv w:val="1"/>
      <w:marLeft w:val="0"/>
      <w:marRight w:val="0"/>
      <w:marTop w:val="0"/>
      <w:marBottom w:val="0"/>
      <w:divBdr>
        <w:top w:val="none" w:sz="0" w:space="0" w:color="auto"/>
        <w:left w:val="none" w:sz="0" w:space="0" w:color="auto"/>
        <w:bottom w:val="none" w:sz="0" w:space="0" w:color="auto"/>
        <w:right w:val="none" w:sz="0" w:space="0" w:color="auto"/>
      </w:divBdr>
    </w:div>
    <w:div w:id="93865774">
      <w:bodyDiv w:val="1"/>
      <w:marLeft w:val="0"/>
      <w:marRight w:val="0"/>
      <w:marTop w:val="0"/>
      <w:marBottom w:val="0"/>
      <w:divBdr>
        <w:top w:val="none" w:sz="0" w:space="0" w:color="auto"/>
        <w:left w:val="none" w:sz="0" w:space="0" w:color="auto"/>
        <w:bottom w:val="none" w:sz="0" w:space="0" w:color="auto"/>
        <w:right w:val="none" w:sz="0" w:space="0" w:color="auto"/>
      </w:divBdr>
    </w:div>
    <w:div w:id="125902977">
      <w:bodyDiv w:val="1"/>
      <w:marLeft w:val="0"/>
      <w:marRight w:val="0"/>
      <w:marTop w:val="0"/>
      <w:marBottom w:val="0"/>
      <w:divBdr>
        <w:top w:val="none" w:sz="0" w:space="0" w:color="auto"/>
        <w:left w:val="none" w:sz="0" w:space="0" w:color="auto"/>
        <w:bottom w:val="none" w:sz="0" w:space="0" w:color="auto"/>
        <w:right w:val="none" w:sz="0" w:space="0" w:color="auto"/>
      </w:divBdr>
    </w:div>
    <w:div w:id="145054251">
      <w:bodyDiv w:val="1"/>
      <w:marLeft w:val="0"/>
      <w:marRight w:val="0"/>
      <w:marTop w:val="0"/>
      <w:marBottom w:val="0"/>
      <w:divBdr>
        <w:top w:val="none" w:sz="0" w:space="0" w:color="auto"/>
        <w:left w:val="none" w:sz="0" w:space="0" w:color="auto"/>
        <w:bottom w:val="none" w:sz="0" w:space="0" w:color="auto"/>
        <w:right w:val="none" w:sz="0" w:space="0" w:color="auto"/>
      </w:divBdr>
    </w:div>
    <w:div w:id="152374725">
      <w:bodyDiv w:val="1"/>
      <w:marLeft w:val="0"/>
      <w:marRight w:val="0"/>
      <w:marTop w:val="0"/>
      <w:marBottom w:val="0"/>
      <w:divBdr>
        <w:top w:val="none" w:sz="0" w:space="0" w:color="auto"/>
        <w:left w:val="none" w:sz="0" w:space="0" w:color="auto"/>
        <w:bottom w:val="none" w:sz="0" w:space="0" w:color="auto"/>
        <w:right w:val="none" w:sz="0" w:space="0" w:color="auto"/>
      </w:divBdr>
    </w:div>
    <w:div w:id="157383591">
      <w:bodyDiv w:val="1"/>
      <w:marLeft w:val="0"/>
      <w:marRight w:val="0"/>
      <w:marTop w:val="0"/>
      <w:marBottom w:val="0"/>
      <w:divBdr>
        <w:top w:val="none" w:sz="0" w:space="0" w:color="auto"/>
        <w:left w:val="none" w:sz="0" w:space="0" w:color="auto"/>
        <w:bottom w:val="none" w:sz="0" w:space="0" w:color="auto"/>
        <w:right w:val="none" w:sz="0" w:space="0" w:color="auto"/>
      </w:divBdr>
    </w:div>
    <w:div w:id="169032065">
      <w:bodyDiv w:val="1"/>
      <w:marLeft w:val="0"/>
      <w:marRight w:val="0"/>
      <w:marTop w:val="0"/>
      <w:marBottom w:val="0"/>
      <w:divBdr>
        <w:top w:val="none" w:sz="0" w:space="0" w:color="auto"/>
        <w:left w:val="none" w:sz="0" w:space="0" w:color="auto"/>
        <w:bottom w:val="none" w:sz="0" w:space="0" w:color="auto"/>
        <w:right w:val="none" w:sz="0" w:space="0" w:color="auto"/>
      </w:divBdr>
    </w:div>
    <w:div w:id="179128646">
      <w:bodyDiv w:val="1"/>
      <w:marLeft w:val="0"/>
      <w:marRight w:val="0"/>
      <w:marTop w:val="0"/>
      <w:marBottom w:val="0"/>
      <w:divBdr>
        <w:top w:val="none" w:sz="0" w:space="0" w:color="auto"/>
        <w:left w:val="none" w:sz="0" w:space="0" w:color="auto"/>
        <w:bottom w:val="none" w:sz="0" w:space="0" w:color="auto"/>
        <w:right w:val="none" w:sz="0" w:space="0" w:color="auto"/>
      </w:divBdr>
    </w:div>
    <w:div w:id="186404955">
      <w:bodyDiv w:val="1"/>
      <w:marLeft w:val="0"/>
      <w:marRight w:val="0"/>
      <w:marTop w:val="0"/>
      <w:marBottom w:val="0"/>
      <w:divBdr>
        <w:top w:val="none" w:sz="0" w:space="0" w:color="auto"/>
        <w:left w:val="none" w:sz="0" w:space="0" w:color="auto"/>
        <w:bottom w:val="none" w:sz="0" w:space="0" w:color="auto"/>
        <w:right w:val="none" w:sz="0" w:space="0" w:color="auto"/>
      </w:divBdr>
    </w:div>
    <w:div w:id="190848313">
      <w:bodyDiv w:val="1"/>
      <w:marLeft w:val="0"/>
      <w:marRight w:val="0"/>
      <w:marTop w:val="0"/>
      <w:marBottom w:val="0"/>
      <w:divBdr>
        <w:top w:val="none" w:sz="0" w:space="0" w:color="auto"/>
        <w:left w:val="none" w:sz="0" w:space="0" w:color="auto"/>
        <w:bottom w:val="none" w:sz="0" w:space="0" w:color="auto"/>
        <w:right w:val="none" w:sz="0" w:space="0" w:color="auto"/>
      </w:divBdr>
    </w:div>
    <w:div w:id="198710747">
      <w:bodyDiv w:val="1"/>
      <w:marLeft w:val="0"/>
      <w:marRight w:val="0"/>
      <w:marTop w:val="0"/>
      <w:marBottom w:val="0"/>
      <w:divBdr>
        <w:top w:val="none" w:sz="0" w:space="0" w:color="auto"/>
        <w:left w:val="none" w:sz="0" w:space="0" w:color="auto"/>
        <w:bottom w:val="none" w:sz="0" w:space="0" w:color="auto"/>
        <w:right w:val="none" w:sz="0" w:space="0" w:color="auto"/>
      </w:divBdr>
    </w:div>
    <w:div w:id="218250441">
      <w:bodyDiv w:val="1"/>
      <w:marLeft w:val="0"/>
      <w:marRight w:val="0"/>
      <w:marTop w:val="0"/>
      <w:marBottom w:val="0"/>
      <w:divBdr>
        <w:top w:val="none" w:sz="0" w:space="0" w:color="auto"/>
        <w:left w:val="none" w:sz="0" w:space="0" w:color="auto"/>
        <w:bottom w:val="none" w:sz="0" w:space="0" w:color="auto"/>
        <w:right w:val="none" w:sz="0" w:space="0" w:color="auto"/>
      </w:divBdr>
    </w:div>
    <w:div w:id="222181095">
      <w:bodyDiv w:val="1"/>
      <w:marLeft w:val="0"/>
      <w:marRight w:val="0"/>
      <w:marTop w:val="0"/>
      <w:marBottom w:val="0"/>
      <w:divBdr>
        <w:top w:val="none" w:sz="0" w:space="0" w:color="auto"/>
        <w:left w:val="none" w:sz="0" w:space="0" w:color="auto"/>
        <w:bottom w:val="none" w:sz="0" w:space="0" w:color="auto"/>
        <w:right w:val="none" w:sz="0" w:space="0" w:color="auto"/>
      </w:divBdr>
    </w:div>
    <w:div w:id="228806012">
      <w:bodyDiv w:val="1"/>
      <w:marLeft w:val="0"/>
      <w:marRight w:val="0"/>
      <w:marTop w:val="0"/>
      <w:marBottom w:val="0"/>
      <w:divBdr>
        <w:top w:val="none" w:sz="0" w:space="0" w:color="auto"/>
        <w:left w:val="none" w:sz="0" w:space="0" w:color="auto"/>
        <w:bottom w:val="none" w:sz="0" w:space="0" w:color="auto"/>
        <w:right w:val="none" w:sz="0" w:space="0" w:color="auto"/>
      </w:divBdr>
    </w:div>
    <w:div w:id="229316880">
      <w:bodyDiv w:val="1"/>
      <w:marLeft w:val="0"/>
      <w:marRight w:val="0"/>
      <w:marTop w:val="0"/>
      <w:marBottom w:val="0"/>
      <w:divBdr>
        <w:top w:val="none" w:sz="0" w:space="0" w:color="auto"/>
        <w:left w:val="none" w:sz="0" w:space="0" w:color="auto"/>
        <w:bottom w:val="none" w:sz="0" w:space="0" w:color="auto"/>
        <w:right w:val="none" w:sz="0" w:space="0" w:color="auto"/>
      </w:divBdr>
    </w:div>
    <w:div w:id="234241259">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9024630">
      <w:bodyDiv w:val="1"/>
      <w:marLeft w:val="0"/>
      <w:marRight w:val="0"/>
      <w:marTop w:val="0"/>
      <w:marBottom w:val="0"/>
      <w:divBdr>
        <w:top w:val="none" w:sz="0" w:space="0" w:color="auto"/>
        <w:left w:val="none" w:sz="0" w:space="0" w:color="auto"/>
        <w:bottom w:val="none" w:sz="0" w:space="0" w:color="auto"/>
        <w:right w:val="none" w:sz="0" w:space="0" w:color="auto"/>
      </w:divBdr>
    </w:div>
    <w:div w:id="247738028">
      <w:bodyDiv w:val="1"/>
      <w:marLeft w:val="0"/>
      <w:marRight w:val="0"/>
      <w:marTop w:val="0"/>
      <w:marBottom w:val="0"/>
      <w:divBdr>
        <w:top w:val="none" w:sz="0" w:space="0" w:color="auto"/>
        <w:left w:val="none" w:sz="0" w:space="0" w:color="auto"/>
        <w:bottom w:val="none" w:sz="0" w:space="0" w:color="auto"/>
        <w:right w:val="none" w:sz="0" w:space="0" w:color="auto"/>
      </w:divBdr>
    </w:div>
    <w:div w:id="266622448">
      <w:bodyDiv w:val="1"/>
      <w:marLeft w:val="0"/>
      <w:marRight w:val="0"/>
      <w:marTop w:val="0"/>
      <w:marBottom w:val="0"/>
      <w:divBdr>
        <w:top w:val="none" w:sz="0" w:space="0" w:color="auto"/>
        <w:left w:val="none" w:sz="0" w:space="0" w:color="auto"/>
        <w:bottom w:val="none" w:sz="0" w:space="0" w:color="auto"/>
        <w:right w:val="none" w:sz="0" w:space="0" w:color="auto"/>
      </w:divBdr>
    </w:div>
    <w:div w:id="282736331">
      <w:bodyDiv w:val="1"/>
      <w:marLeft w:val="0"/>
      <w:marRight w:val="0"/>
      <w:marTop w:val="0"/>
      <w:marBottom w:val="0"/>
      <w:divBdr>
        <w:top w:val="none" w:sz="0" w:space="0" w:color="auto"/>
        <w:left w:val="none" w:sz="0" w:space="0" w:color="auto"/>
        <w:bottom w:val="none" w:sz="0" w:space="0" w:color="auto"/>
        <w:right w:val="none" w:sz="0" w:space="0" w:color="auto"/>
      </w:divBdr>
    </w:div>
    <w:div w:id="343939360">
      <w:bodyDiv w:val="1"/>
      <w:marLeft w:val="0"/>
      <w:marRight w:val="0"/>
      <w:marTop w:val="0"/>
      <w:marBottom w:val="0"/>
      <w:divBdr>
        <w:top w:val="none" w:sz="0" w:space="0" w:color="auto"/>
        <w:left w:val="none" w:sz="0" w:space="0" w:color="auto"/>
        <w:bottom w:val="none" w:sz="0" w:space="0" w:color="auto"/>
        <w:right w:val="none" w:sz="0" w:space="0" w:color="auto"/>
      </w:divBdr>
    </w:div>
    <w:div w:id="355237541">
      <w:bodyDiv w:val="1"/>
      <w:marLeft w:val="0"/>
      <w:marRight w:val="0"/>
      <w:marTop w:val="0"/>
      <w:marBottom w:val="0"/>
      <w:divBdr>
        <w:top w:val="none" w:sz="0" w:space="0" w:color="auto"/>
        <w:left w:val="none" w:sz="0" w:space="0" w:color="auto"/>
        <w:bottom w:val="none" w:sz="0" w:space="0" w:color="auto"/>
        <w:right w:val="none" w:sz="0" w:space="0" w:color="auto"/>
      </w:divBdr>
    </w:div>
    <w:div w:id="368918354">
      <w:bodyDiv w:val="1"/>
      <w:marLeft w:val="0"/>
      <w:marRight w:val="0"/>
      <w:marTop w:val="0"/>
      <w:marBottom w:val="0"/>
      <w:divBdr>
        <w:top w:val="none" w:sz="0" w:space="0" w:color="auto"/>
        <w:left w:val="none" w:sz="0" w:space="0" w:color="auto"/>
        <w:bottom w:val="none" w:sz="0" w:space="0" w:color="auto"/>
        <w:right w:val="none" w:sz="0" w:space="0" w:color="auto"/>
      </w:divBdr>
    </w:div>
    <w:div w:id="372926730">
      <w:bodyDiv w:val="1"/>
      <w:marLeft w:val="0"/>
      <w:marRight w:val="0"/>
      <w:marTop w:val="0"/>
      <w:marBottom w:val="0"/>
      <w:divBdr>
        <w:top w:val="none" w:sz="0" w:space="0" w:color="auto"/>
        <w:left w:val="none" w:sz="0" w:space="0" w:color="auto"/>
        <w:bottom w:val="none" w:sz="0" w:space="0" w:color="auto"/>
        <w:right w:val="none" w:sz="0" w:space="0" w:color="auto"/>
      </w:divBdr>
    </w:div>
    <w:div w:id="375862648">
      <w:bodyDiv w:val="1"/>
      <w:marLeft w:val="0"/>
      <w:marRight w:val="0"/>
      <w:marTop w:val="0"/>
      <w:marBottom w:val="0"/>
      <w:divBdr>
        <w:top w:val="none" w:sz="0" w:space="0" w:color="auto"/>
        <w:left w:val="none" w:sz="0" w:space="0" w:color="auto"/>
        <w:bottom w:val="none" w:sz="0" w:space="0" w:color="auto"/>
        <w:right w:val="none" w:sz="0" w:space="0" w:color="auto"/>
      </w:divBdr>
    </w:div>
    <w:div w:id="394858191">
      <w:bodyDiv w:val="1"/>
      <w:marLeft w:val="0"/>
      <w:marRight w:val="0"/>
      <w:marTop w:val="0"/>
      <w:marBottom w:val="0"/>
      <w:divBdr>
        <w:top w:val="none" w:sz="0" w:space="0" w:color="auto"/>
        <w:left w:val="none" w:sz="0" w:space="0" w:color="auto"/>
        <w:bottom w:val="none" w:sz="0" w:space="0" w:color="auto"/>
        <w:right w:val="none" w:sz="0" w:space="0" w:color="auto"/>
      </w:divBdr>
    </w:div>
    <w:div w:id="402290024">
      <w:bodyDiv w:val="1"/>
      <w:marLeft w:val="0"/>
      <w:marRight w:val="0"/>
      <w:marTop w:val="0"/>
      <w:marBottom w:val="0"/>
      <w:divBdr>
        <w:top w:val="none" w:sz="0" w:space="0" w:color="auto"/>
        <w:left w:val="none" w:sz="0" w:space="0" w:color="auto"/>
        <w:bottom w:val="none" w:sz="0" w:space="0" w:color="auto"/>
        <w:right w:val="none" w:sz="0" w:space="0" w:color="auto"/>
      </w:divBdr>
    </w:div>
    <w:div w:id="402796312">
      <w:bodyDiv w:val="1"/>
      <w:marLeft w:val="0"/>
      <w:marRight w:val="0"/>
      <w:marTop w:val="0"/>
      <w:marBottom w:val="0"/>
      <w:divBdr>
        <w:top w:val="none" w:sz="0" w:space="0" w:color="auto"/>
        <w:left w:val="none" w:sz="0" w:space="0" w:color="auto"/>
        <w:bottom w:val="none" w:sz="0" w:space="0" w:color="auto"/>
        <w:right w:val="none" w:sz="0" w:space="0" w:color="auto"/>
      </w:divBdr>
    </w:div>
    <w:div w:id="425928061">
      <w:bodyDiv w:val="1"/>
      <w:marLeft w:val="0"/>
      <w:marRight w:val="0"/>
      <w:marTop w:val="0"/>
      <w:marBottom w:val="0"/>
      <w:divBdr>
        <w:top w:val="none" w:sz="0" w:space="0" w:color="auto"/>
        <w:left w:val="none" w:sz="0" w:space="0" w:color="auto"/>
        <w:bottom w:val="none" w:sz="0" w:space="0" w:color="auto"/>
        <w:right w:val="none" w:sz="0" w:space="0" w:color="auto"/>
      </w:divBdr>
    </w:div>
    <w:div w:id="430316829">
      <w:bodyDiv w:val="1"/>
      <w:marLeft w:val="0"/>
      <w:marRight w:val="0"/>
      <w:marTop w:val="0"/>
      <w:marBottom w:val="0"/>
      <w:divBdr>
        <w:top w:val="none" w:sz="0" w:space="0" w:color="auto"/>
        <w:left w:val="none" w:sz="0" w:space="0" w:color="auto"/>
        <w:bottom w:val="none" w:sz="0" w:space="0" w:color="auto"/>
        <w:right w:val="none" w:sz="0" w:space="0" w:color="auto"/>
      </w:divBdr>
    </w:div>
    <w:div w:id="454180870">
      <w:bodyDiv w:val="1"/>
      <w:marLeft w:val="0"/>
      <w:marRight w:val="0"/>
      <w:marTop w:val="0"/>
      <w:marBottom w:val="0"/>
      <w:divBdr>
        <w:top w:val="none" w:sz="0" w:space="0" w:color="auto"/>
        <w:left w:val="none" w:sz="0" w:space="0" w:color="auto"/>
        <w:bottom w:val="none" w:sz="0" w:space="0" w:color="auto"/>
        <w:right w:val="none" w:sz="0" w:space="0" w:color="auto"/>
      </w:divBdr>
    </w:div>
    <w:div w:id="459498166">
      <w:bodyDiv w:val="1"/>
      <w:marLeft w:val="0"/>
      <w:marRight w:val="0"/>
      <w:marTop w:val="0"/>
      <w:marBottom w:val="0"/>
      <w:divBdr>
        <w:top w:val="none" w:sz="0" w:space="0" w:color="auto"/>
        <w:left w:val="none" w:sz="0" w:space="0" w:color="auto"/>
        <w:bottom w:val="none" w:sz="0" w:space="0" w:color="auto"/>
        <w:right w:val="none" w:sz="0" w:space="0" w:color="auto"/>
      </w:divBdr>
    </w:div>
    <w:div w:id="462583392">
      <w:bodyDiv w:val="1"/>
      <w:marLeft w:val="0"/>
      <w:marRight w:val="0"/>
      <w:marTop w:val="0"/>
      <w:marBottom w:val="0"/>
      <w:divBdr>
        <w:top w:val="none" w:sz="0" w:space="0" w:color="auto"/>
        <w:left w:val="none" w:sz="0" w:space="0" w:color="auto"/>
        <w:bottom w:val="none" w:sz="0" w:space="0" w:color="auto"/>
        <w:right w:val="none" w:sz="0" w:space="0" w:color="auto"/>
      </w:divBdr>
    </w:div>
    <w:div w:id="481703388">
      <w:bodyDiv w:val="1"/>
      <w:marLeft w:val="0"/>
      <w:marRight w:val="0"/>
      <w:marTop w:val="0"/>
      <w:marBottom w:val="0"/>
      <w:divBdr>
        <w:top w:val="none" w:sz="0" w:space="0" w:color="auto"/>
        <w:left w:val="none" w:sz="0" w:space="0" w:color="auto"/>
        <w:bottom w:val="none" w:sz="0" w:space="0" w:color="auto"/>
        <w:right w:val="none" w:sz="0" w:space="0" w:color="auto"/>
      </w:divBdr>
    </w:div>
    <w:div w:id="496770457">
      <w:bodyDiv w:val="1"/>
      <w:marLeft w:val="0"/>
      <w:marRight w:val="0"/>
      <w:marTop w:val="0"/>
      <w:marBottom w:val="0"/>
      <w:divBdr>
        <w:top w:val="none" w:sz="0" w:space="0" w:color="auto"/>
        <w:left w:val="none" w:sz="0" w:space="0" w:color="auto"/>
        <w:bottom w:val="none" w:sz="0" w:space="0" w:color="auto"/>
        <w:right w:val="none" w:sz="0" w:space="0" w:color="auto"/>
      </w:divBdr>
    </w:div>
    <w:div w:id="507328542">
      <w:bodyDiv w:val="1"/>
      <w:marLeft w:val="0"/>
      <w:marRight w:val="0"/>
      <w:marTop w:val="0"/>
      <w:marBottom w:val="0"/>
      <w:divBdr>
        <w:top w:val="none" w:sz="0" w:space="0" w:color="auto"/>
        <w:left w:val="none" w:sz="0" w:space="0" w:color="auto"/>
        <w:bottom w:val="none" w:sz="0" w:space="0" w:color="auto"/>
        <w:right w:val="none" w:sz="0" w:space="0" w:color="auto"/>
      </w:divBdr>
    </w:div>
    <w:div w:id="533036903">
      <w:bodyDiv w:val="1"/>
      <w:marLeft w:val="0"/>
      <w:marRight w:val="0"/>
      <w:marTop w:val="0"/>
      <w:marBottom w:val="0"/>
      <w:divBdr>
        <w:top w:val="none" w:sz="0" w:space="0" w:color="auto"/>
        <w:left w:val="none" w:sz="0" w:space="0" w:color="auto"/>
        <w:bottom w:val="none" w:sz="0" w:space="0" w:color="auto"/>
        <w:right w:val="none" w:sz="0" w:space="0" w:color="auto"/>
      </w:divBdr>
    </w:div>
    <w:div w:id="538519070">
      <w:bodyDiv w:val="1"/>
      <w:marLeft w:val="0"/>
      <w:marRight w:val="0"/>
      <w:marTop w:val="0"/>
      <w:marBottom w:val="0"/>
      <w:divBdr>
        <w:top w:val="none" w:sz="0" w:space="0" w:color="auto"/>
        <w:left w:val="none" w:sz="0" w:space="0" w:color="auto"/>
        <w:bottom w:val="none" w:sz="0" w:space="0" w:color="auto"/>
        <w:right w:val="none" w:sz="0" w:space="0" w:color="auto"/>
      </w:divBdr>
    </w:div>
    <w:div w:id="548303714">
      <w:bodyDiv w:val="1"/>
      <w:marLeft w:val="0"/>
      <w:marRight w:val="0"/>
      <w:marTop w:val="0"/>
      <w:marBottom w:val="0"/>
      <w:divBdr>
        <w:top w:val="none" w:sz="0" w:space="0" w:color="auto"/>
        <w:left w:val="none" w:sz="0" w:space="0" w:color="auto"/>
        <w:bottom w:val="none" w:sz="0" w:space="0" w:color="auto"/>
        <w:right w:val="none" w:sz="0" w:space="0" w:color="auto"/>
      </w:divBdr>
    </w:div>
    <w:div w:id="552430658">
      <w:bodyDiv w:val="1"/>
      <w:marLeft w:val="0"/>
      <w:marRight w:val="0"/>
      <w:marTop w:val="0"/>
      <w:marBottom w:val="0"/>
      <w:divBdr>
        <w:top w:val="none" w:sz="0" w:space="0" w:color="auto"/>
        <w:left w:val="none" w:sz="0" w:space="0" w:color="auto"/>
        <w:bottom w:val="none" w:sz="0" w:space="0" w:color="auto"/>
        <w:right w:val="none" w:sz="0" w:space="0" w:color="auto"/>
      </w:divBdr>
    </w:div>
    <w:div w:id="554320257">
      <w:bodyDiv w:val="1"/>
      <w:marLeft w:val="0"/>
      <w:marRight w:val="0"/>
      <w:marTop w:val="0"/>
      <w:marBottom w:val="0"/>
      <w:divBdr>
        <w:top w:val="none" w:sz="0" w:space="0" w:color="auto"/>
        <w:left w:val="none" w:sz="0" w:space="0" w:color="auto"/>
        <w:bottom w:val="none" w:sz="0" w:space="0" w:color="auto"/>
        <w:right w:val="none" w:sz="0" w:space="0" w:color="auto"/>
      </w:divBdr>
    </w:div>
    <w:div w:id="555748194">
      <w:bodyDiv w:val="1"/>
      <w:marLeft w:val="0"/>
      <w:marRight w:val="0"/>
      <w:marTop w:val="0"/>
      <w:marBottom w:val="0"/>
      <w:divBdr>
        <w:top w:val="none" w:sz="0" w:space="0" w:color="auto"/>
        <w:left w:val="none" w:sz="0" w:space="0" w:color="auto"/>
        <w:bottom w:val="none" w:sz="0" w:space="0" w:color="auto"/>
        <w:right w:val="none" w:sz="0" w:space="0" w:color="auto"/>
      </w:divBdr>
    </w:div>
    <w:div w:id="560487930">
      <w:bodyDiv w:val="1"/>
      <w:marLeft w:val="0"/>
      <w:marRight w:val="0"/>
      <w:marTop w:val="0"/>
      <w:marBottom w:val="0"/>
      <w:divBdr>
        <w:top w:val="none" w:sz="0" w:space="0" w:color="auto"/>
        <w:left w:val="none" w:sz="0" w:space="0" w:color="auto"/>
        <w:bottom w:val="none" w:sz="0" w:space="0" w:color="auto"/>
        <w:right w:val="none" w:sz="0" w:space="0" w:color="auto"/>
      </w:divBdr>
    </w:div>
    <w:div w:id="570041681">
      <w:bodyDiv w:val="1"/>
      <w:marLeft w:val="0"/>
      <w:marRight w:val="0"/>
      <w:marTop w:val="0"/>
      <w:marBottom w:val="0"/>
      <w:divBdr>
        <w:top w:val="none" w:sz="0" w:space="0" w:color="auto"/>
        <w:left w:val="none" w:sz="0" w:space="0" w:color="auto"/>
        <w:bottom w:val="none" w:sz="0" w:space="0" w:color="auto"/>
        <w:right w:val="none" w:sz="0" w:space="0" w:color="auto"/>
      </w:divBdr>
    </w:div>
    <w:div w:id="574822172">
      <w:bodyDiv w:val="1"/>
      <w:marLeft w:val="0"/>
      <w:marRight w:val="0"/>
      <w:marTop w:val="0"/>
      <w:marBottom w:val="0"/>
      <w:divBdr>
        <w:top w:val="none" w:sz="0" w:space="0" w:color="auto"/>
        <w:left w:val="none" w:sz="0" w:space="0" w:color="auto"/>
        <w:bottom w:val="none" w:sz="0" w:space="0" w:color="auto"/>
        <w:right w:val="none" w:sz="0" w:space="0" w:color="auto"/>
      </w:divBdr>
    </w:div>
    <w:div w:id="587033799">
      <w:bodyDiv w:val="1"/>
      <w:marLeft w:val="0"/>
      <w:marRight w:val="0"/>
      <w:marTop w:val="0"/>
      <w:marBottom w:val="0"/>
      <w:divBdr>
        <w:top w:val="none" w:sz="0" w:space="0" w:color="auto"/>
        <w:left w:val="none" w:sz="0" w:space="0" w:color="auto"/>
        <w:bottom w:val="none" w:sz="0" w:space="0" w:color="auto"/>
        <w:right w:val="none" w:sz="0" w:space="0" w:color="auto"/>
      </w:divBdr>
    </w:div>
    <w:div w:id="650914929">
      <w:bodyDiv w:val="1"/>
      <w:marLeft w:val="0"/>
      <w:marRight w:val="0"/>
      <w:marTop w:val="0"/>
      <w:marBottom w:val="0"/>
      <w:divBdr>
        <w:top w:val="none" w:sz="0" w:space="0" w:color="auto"/>
        <w:left w:val="none" w:sz="0" w:space="0" w:color="auto"/>
        <w:bottom w:val="none" w:sz="0" w:space="0" w:color="auto"/>
        <w:right w:val="none" w:sz="0" w:space="0" w:color="auto"/>
      </w:divBdr>
    </w:div>
    <w:div w:id="653413403">
      <w:bodyDiv w:val="1"/>
      <w:marLeft w:val="0"/>
      <w:marRight w:val="0"/>
      <w:marTop w:val="0"/>
      <w:marBottom w:val="0"/>
      <w:divBdr>
        <w:top w:val="none" w:sz="0" w:space="0" w:color="auto"/>
        <w:left w:val="none" w:sz="0" w:space="0" w:color="auto"/>
        <w:bottom w:val="none" w:sz="0" w:space="0" w:color="auto"/>
        <w:right w:val="none" w:sz="0" w:space="0" w:color="auto"/>
      </w:divBdr>
    </w:div>
    <w:div w:id="669989095">
      <w:bodyDiv w:val="1"/>
      <w:marLeft w:val="0"/>
      <w:marRight w:val="0"/>
      <w:marTop w:val="0"/>
      <w:marBottom w:val="0"/>
      <w:divBdr>
        <w:top w:val="none" w:sz="0" w:space="0" w:color="auto"/>
        <w:left w:val="none" w:sz="0" w:space="0" w:color="auto"/>
        <w:bottom w:val="none" w:sz="0" w:space="0" w:color="auto"/>
        <w:right w:val="none" w:sz="0" w:space="0" w:color="auto"/>
      </w:divBdr>
    </w:div>
    <w:div w:id="673848587">
      <w:bodyDiv w:val="1"/>
      <w:marLeft w:val="0"/>
      <w:marRight w:val="0"/>
      <w:marTop w:val="0"/>
      <w:marBottom w:val="0"/>
      <w:divBdr>
        <w:top w:val="none" w:sz="0" w:space="0" w:color="auto"/>
        <w:left w:val="none" w:sz="0" w:space="0" w:color="auto"/>
        <w:bottom w:val="none" w:sz="0" w:space="0" w:color="auto"/>
        <w:right w:val="none" w:sz="0" w:space="0" w:color="auto"/>
      </w:divBdr>
    </w:div>
    <w:div w:id="684599429">
      <w:bodyDiv w:val="1"/>
      <w:marLeft w:val="0"/>
      <w:marRight w:val="0"/>
      <w:marTop w:val="0"/>
      <w:marBottom w:val="0"/>
      <w:divBdr>
        <w:top w:val="none" w:sz="0" w:space="0" w:color="auto"/>
        <w:left w:val="none" w:sz="0" w:space="0" w:color="auto"/>
        <w:bottom w:val="none" w:sz="0" w:space="0" w:color="auto"/>
        <w:right w:val="none" w:sz="0" w:space="0" w:color="auto"/>
      </w:divBdr>
    </w:div>
    <w:div w:id="706682169">
      <w:bodyDiv w:val="1"/>
      <w:marLeft w:val="0"/>
      <w:marRight w:val="0"/>
      <w:marTop w:val="0"/>
      <w:marBottom w:val="0"/>
      <w:divBdr>
        <w:top w:val="none" w:sz="0" w:space="0" w:color="auto"/>
        <w:left w:val="none" w:sz="0" w:space="0" w:color="auto"/>
        <w:bottom w:val="none" w:sz="0" w:space="0" w:color="auto"/>
        <w:right w:val="none" w:sz="0" w:space="0" w:color="auto"/>
      </w:divBdr>
    </w:div>
    <w:div w:id="708378634">
      <w:bodyDiv w:val="1"/>
      <w:marLeft w:val="0"/>
      <w:marRight w:val="0"/>
      <w:marTop w:val="0"/>
      <w:marBottom w:val="0"/>
      <w:divBdr>
        <w:top w:val="none" w:sz="0" w:space="0" w:color="auto"/>
        <w:left w:val="none" w:sz="0" w:space="0" w:color="auto"/>
        <w:bottom w:val="none" w:sz="0" w:space="0" w:color="auto"/>
        <w:right w:val="none" w:sz="0" w:space="0" w:color="auto"/>
      </w:divBdr>
    </w:div>
    <w:div w:id="711728829">
      <w:bodyDiv w:val="1"/>
      <w:marLeft w:val="0"/>
      <w:marRight w:val="0"/>
      <w:marTop w:val="0"/>
      <w:marBottom w:val="0"/>
      <w:divBdr>
        <w:top w:val="none" w:sz="0" w:space="0" w:color="auto"/>
        <w:left w:val="none" w:sz="0" w:space="0" w:color="auto"/>
        <w:bottom w:val="none" w:sz="0" w:space="0" w:color="auto"/>
        <w:right w:val="none" w:sz="0" w:space="0" w:color="auto"/>
      </w:divBdr>
    </w:div>
    <w:div w:id="712464371">
      <w:bodyDiv w:val="1"/>
      <w:marLeft w:val="0"/>
      <w:marRight w:val="0"/>
      <w:marTop w:val="0"/>
      <w:marBottom w:val="0"/>
      <w:divBdr>
        <w:top w:val="none" w:sz="0" w:space="0" w:color="auto"/>
        <w:left w:val="none" w:sz="0" w:space="0" w:color="auto"/>
        <w:bottom w:val="none" w:sz="0" w:space="0" w:color="auto"/>
        <w:right w:val="none" w:sz="0" w:space="0" w:color="auto"/>
      </w:divBdr>
    </w:div>
    <w:div w:id="716198618">
      <w:bodyDiv w:val="1"/>
      <w:marLeft w:val="0"/>
      <w:marRight w:val="0"/>
      <w:marTop w:val="0"/>
      <w:marBottom w:val="0"/>
      <w:divBdr>
        <w:top w:val="none" w:sz="0" w:space="0" w:color="auto"/>
        <w:left w:val="none" w:sz="0" w:space="0" w:color="auto"/>
        <w:bottom w:val="none" w:sz="0" w:space="0" w:color="auto"/>
        <w:right w:val="none" w:sz="0" w:space="0" w:color="auto"/>
      </w:divBdr>
    </w:div>
    <w:div w:id="718357672">
      <w:bodyDiv w:val="1"/>
      <w:marLeft w:val="0"/>
      <w:marRight w:val="0"/>
      <w:marTop w:val="0"/>
      <w:marBottom w:val="0"/>
      <w:divBdr>
        <w:top w:val="none" w:sz="0" w:space="0" w:color="auto"/>
        <w:left w:val="none" w:sz="0" w:space="0" w:color="auto"/>
        <w:bottom w:val="none" w:sz="0" w:space="0" w:color="auto"/>
        <w:right w:val="none" w:sz="0" w:space="0" w:color="auto"/>
      </w:divBdr>
    </w:div>
    <w:div w:id="723867920">
      <w:bodyDiv w:val="1"/>
      <w:marLeft w:val="0"/>
      <w:marRight w:val="0"/>
      <w:marTop w:val="0"/>
      <w:marBottom w:val="0"/>
      <w:divBdr>
        <w:top w:val="none" w:sz="0" w:space="0" w:color="auto"/>
        <w:left w:val="none" w:sz="0" w:space="0" w:color="auto"/>
        <w:bottom w:val="none" w:sz="0" w:space="0" w:color="auto"/>
        <w:right w:val="none" w:sz="0" w:space="0" w:color="auto"/>
      </w:divBdr>
    </w:div>
    <w:div w:id="731579584">
      <w:bodyDiv w:val="1"/>
      <w:marLeft w:val="0"/>
      <w:marRight w:val="0"/>
      <w:marTop w:val="0"/>
      <w:marBottom w:val="0"/>
      <w:divBdr>
        <w:top w:val="none" w:sz="0" w:space="0" w:color="auto"/>
        <w:left w:val="none" w:sz="0" w:space="0" w:color="auto"/>
        <w:bottom w:val="none" w:sz="0" w:space="0" w:color="auto"/>
        <w:right w:val="none" w:sz="0" w:space="0" w:color="auto"/>
      </w:divBdr>
    </w:div>
    <w:div w:id="736513716">
      <w:bodyDiv w:val="1"/>
      <w:marLeft w:val="0"/>
      <w:marRight w:val="0"/>
      <w:marTop w:val="0"/>
      <w:marBottom w:val="0"/>
      <w:divBdr>
        <w:top w:val="none" w:sz="0" w:space="0" w:color="auto"/>
        <w:left w:val="none" w:sz="0" w:space="0" w:color="auto"/>
        <w:bottom w:val="none" w:sz="0" w:space="0" w:color="auto"/>
        <w:right w:val="none" w:sz="0" w:space="0" w:color="auto"/>
      </w:divBdr>
    </w:div>
    <w:div w:id="745037132">
      <w:bodyDiv w:val="1"/>
      <w:marLeft w:val="0"/>
      <w:marRight w:val="0"/>
      <w:marTop w:val="0"/>
      <w:marBottom w:val="0"/>
      <w:divBdr>
        <w:top w:val="none" w:sz="0" w:space="0" w:color="auto"/>
        <w:left w:val="none" w:sz="0" w:space="0" w:color="auto"/>
        <w:bottom w:val="none" w:sz="0" w:space="0" w:color="auto"/>
        <w:right w:val="none" w:sz="0" w:space="0" w:color="auto"/>
      </w:divBdr>
    </w:div>
    <w:div w:id="760220892">
      <w:bodyDiv w:val="1"/>
      <w:marLeft w:val="0"/>
      <w:marRight w:val="0"/>
      <w:marTop w:val="0"/>
      <w:marBottom w:val="0"/>
      <w:divBdr>
        <w:top w:val="none" w:sz="0" w:space="0" w:color="auto"/>
        <w:left w:val="none" w:sz="0" w:space="0" w:color="auto"/>
        <w:bottom w:val="none" w:sz="0" w:space="0" w:color="auto"/>
        <w:right w:val="none" w:sz="0" w:space="0" w:color="auto"/>
      </w:divBdr>
    </w:div>
    <w:div w:id="769197897">
      <w:bodyDiv w:val="1"/>
      <w:marLeft w:val="0"/>
      <w:marRight w:val="0"/>
      <w:marTop w:val="0"/>
      <w:marBottom w:val="0"/>
      <w:divBdr>
        <w:top w:val="none" w:sz="0" w:space="0" w:color="auto"/>
        <w:left w:val="none" w:sz="0" w:space="0" w:color="auto"/>
        <w:bottom w:val="none" w:sz="0" w:space="0" w:color="auto"/>
        <w:right w:val="none" w:sz="0" w:space="0" w:color="auto"/>
      </w:divBdr>
    </w:div>
    <w:div w:id="775752715">
      <w:bodyDiv w:val="1"/>
      <w:marLeft w:val="0"/>
      <w:marRight w:val="0"/>
      <w:marTop w:val="0"/>
      <w:marBottom w:val="0"/>
      <w:divBdr>
        <w:top w:val="none" w:sz="0" w:space="0" w:color="auto"/>
        <w:left w:val="none" w:sz="0" w:space="0" w:color="auto"/>
        <w:bottom w:val="none" w:sz="0" w:space="0" w:color="auto"/>
        <w:right w:val="none" w:sz="0" w:space="0" w:color="auto"/>
      </w:divBdr>
    </w:div>
    <w:div w:id="800878670">
      <w:bodyDiv w:val="1"/>
      <w:marLeft w:val="0"/>
      <w:marRight w:val="0"/>
      <w:marTop w:val="0"/>
      <w:marBottom w:val="0"/>
      <w:divBdr>
        <w:top w:val="none" w:sz="0" w:space="0" w:color="auto"/>
        <w:left w:val="none" w:sz="0" w:space="0" w:color="auto"/>
        <w:bottom w:val="none" w:sz="0" w:space="0" w:color="auto"/>
        <w:right w:val="none" w:sz="0" w:space="0" w:color="auto"/>
      </w:divBdr>
    </w:div>
    <w:div w:id="809052918">
      <w:bodyDiv w:val="1"/>
      <w:marLeft w:val="0"/>
      <w:marRight w:val="0"/>
      <w:marTop w:val="0"/>
      <w:marBottom w:val="0"/>
      <w:divBdr>
        <w:top w:val="none" w:sz="0" w:space="0" w:color="auto"/>
        <w:left w:val="none" w:sz="0" w:space="0" w:color="auto"/>
        <w:bottom w:val="none" w:sz="0" w:space="0" w:color="auto"/>
        <w:right w:val="none" w:sz="0" w:space="0" w:color="auto"/>
      </w:divBdr>
    </w:div>
    <w:div w:id="810756561">
      <w:bodyDiv w:val="1"/>
      <w:marLeft w:val="0"/>
      <w:marRight w:val="0"/>
      <w:marTop w:val="0"/>
      <w:marBottom w:val="0"/>
      <w:divBdr>
        <w:top w:val="none" w:sz="0" w:space="0" w:color="auto"/>
        <w:left w:val="none" w:sz="0" w:space="0" w:color="auto"/>
        <w:bottom w:val="none" w:sz="0" w:space="0" w:color="auto"/>
        <w:right w:val="none" w:sz="0" w:space="0" w:color="auto"/>
      </w:divBdr>
    </w:div>
    <w:div w:id="848956391">
      <w:bodyDiv w:val="1"/>
      <w:marLeft w:val="0"/>
      <w:marRight w:val="0"/>
      <w:marTop w:val="0"/>
      <w:marBottom w:val="0"/>
      <w:divBdr>
        <w:top w:val="none" w:sz="0" w:space="0" w:color="auto"/>
        <w:left w:val="none" w:sz="0" w:space="0" w:color="auto"/>
        <w:bottom w:val="none" w:sz="0" w:space="0" w:color="auto"/>
        <w:right w:val="none" w:sz="0" w:space="0" w:color="auto"/>
      </w:divBdr>
    </w:div>
    <w:div w:id="852453848">
      <w:bodyDiv w:val="1"/>
      <w:marLeft w:val="0"/>
      <w:marRight w:val="0"/>
      <w:marTop w:val="0"/>
      <w:marBottom w:val="0"/>
      <w:divBdr>
        <w:top w:val="none" w:sz="0" w:space="0" w:color="auto"/>
        <w:left w:val="none" w:sz="0" w:space="0" w:color="auto"/>
        <w:bottom w:val="none" w:sz="0" w:space="0" w:color="auto"/>
        <w:right w:val="none" w:sz="0" w:space="0" w:color="auto"/>
      </w:divBdr>
    </w:div>
    <w:div w:id="872422575">
      <w:bodyDiv w:val="1"/>
      <w:marLeft w:val="0"/>
      <w:marRight w:val="0"/>
      <w:marTop w:val="0"/>
      <w:marBottom w:val="0"/>
      <w:divBdr>
        <w:top w:val="none" w:sz="0" w:space="0" w:color="auto"/>
        <w:left w:val="none" w:sz="0" w:space="0" w:color="auto"/>
        <w:bottom w:val="none" w:sz="0" w:space="0" w:color="auto"/>
        <w:right w:val="none" w:sz="0" w:space="0" w:color="auto"/>
      </w:divBdr>
    </w:div>
    <w:div w:id="879367239">
      <w:bodyDiv w:val="1"/>
      <w:marLeft w:val="0"/>
      <w:marRight w:val="0"/>
      <w:marTop w:val="0"/>
      <w:marBottom w:val="0"/>
      <w:divBdr>
        <w:top w:val="none" w:sz="0" w:space="0" w:color="auto"/>
        <w:left w:val="none" w:sz="0" w:space="0" w:color="auto"/>
        <w:bottom w:val="none" w:sz="0" w:space="0" w:color="auto"/>
        <w:right w:val="none" w:sz="0" w:space="0" w:color="auto"/>
      </w:divBdr>
    </w:div>
    <w:div w:id="879438692">
      <w:bodyDiv w:val="1"/>
      <w:marLeft w:val="0"/>
      <w:marRight w:val="0"/>
      <w:marTop w:val="0"/>
      <w:marBottom w:val="0"/>
      <w:divBdr>
        <w:top w:val="none" w:sz="0" w:space="0" w:color="auto"/>
        <w:left w:val="none" w:sz="0" w:space="0" w:color="auto"/>
        <w:bottom w:val="none" w:sz="0" w:space="0" w:color="auto"/>
        <w:right w:val="none" w:sz="0" w:space="0" w:color="auto"/>
      </w:divBdr>
    </w:div>
    <w:div w:id="920675095">
      <w:bodyDiv w:val="1"/>
      <w:marLeft w:val="0"/>
      <w:marRight w:val="0"/>
      <w:marTop w:val="0"/>
      <w:marBottom w:val="0"/>
      <w:divBdr>
        <w:top w:val="none" w:sz="0" w:space="0" w:color="auto"/>
        <w:left w:val="none" w:sz="0" w:space="0" w:color="auto"/>
        <w:bottom w:val="none" w:sz="0" w:space="0" w:color="auto"/>
        <w:right w:val="none" w:sz="0" w:space="0" w:color="auto"/>
      </w:divBdr>
    </w:div>
    <w:div w:id="934284427">
      <w:bodyDiv w:val="1"/>
      <w:marLeft w:val="0"/>
      <w:marRight w:val="0"/>
      <w:marTop w:val="0"/>
      <w:marBottom w:val="0"/>
      <w:divBdr>
        <w:top w:val="none" w:sz="0" w:space="0" w:color="auto"/>
        <w:left w:val="none" w:sz="0" w:space="0" w:color="auto"/>
        <w:bottom w:val="none" w:sz="0" w:space="0" w:color="auto"/>
        <w:right w:val="none" w:sz="0" w:space="0" w:color="auto"/>
      </w:divBdr>
    </w:div>
    <w:div w:id="952251180">
      <w:bodyDiv w:val="1"/>
      <w:marLeft w:val="0"/>
      <w:marRight w:val="0"/>
      <w:marTop w:val="0"/>
      <w:marBottom w:val="0"/>
      <w:divBdr>
        <w:top w:val="none" w:sz="0" w:space="0" w:color="auto"/>
        <w:left w:val="none" w:sz="0" w:space="0" w:color="auto"/>
        <w:bottom w:val="none" w:sz="0" w:space="0" w:color="auto"/>
        <w:right w:val="none" w:sz="0" w:space="0" w:color="auto"/>
      </w:divBdr>
    </w:div>
    <w:div w:id="957755631">
      <w:bodyDiv w:val="1"/>
      <w:marLeft w:val="0"/>
      <w:marRight w:val="0"/>
      <w:marTop w:val="0"/>
      <w:marBottom w:val="0"/>
      <w:divBdr>
        <w:top w:val="none" w:sz="0" w:space="0" w:color="auto"/>
        <w:left w:val="none" w:sz="0" w:space="0" w:color="auto"/>
        <w:bottom w:val="none" w:sz="0" w:space="0" w:color="auto"/>
        <w:right w:val="none" w:sz="0" w:space="0" w:color="auto"/>
      </w:divBdr>
    </w:div>
    <w:div w:id="962076386">
      <w:bodyDiv w:val="1"/>
      <w:marLeft w:val="0"/>
      <w:marRight w:val="0"/>
      <w:marTop w:val="0"/>
      <w:marBottom w:val="0"/>
      <w:divBdr>
        <w:top w:val="none" w:sz="0" w:space="0" w:color="auto"/>
        <w:left w:val="none" w:sz="0" w:space="0" w:color="auto"/>
        <w:bottom w:val="none" w:sz="0" w:space="0" w:color="auto"/>
        <w:right w:val="none" w:sz="0" w:space="0" w:color="auto"/>
      </w:divBdr>
    </w:div>
    <w:div w:id="967779263">
      <w:bodyDiv w:val="1"/>
      <w:marLeft w:val="0"/>
      <w:marRight w:val="0"/>
      <w:marTop w:val="0"/>
      <w:marBottom w:val="0"/>
      <w:divBdr>
        <w:top w:val="none" w:sz="0" w:space="0" w:color="auto"/>
        <w:left w:val="none" w:sz="0" w:space="0" w:color="auto"/>
        <w:bottom w:val="none" w:sz="0" w:space="0" w:color="auto"/>
        <w:right w:val="none" w:sz="0" w:space="0" w:color="auto"/>
      </w:divBdr>
    </w:div>
    <w:div w:id="968437534">
      <w:bodyDiv w:val="1"/>
      <w:marLeft w:val="0"/>
      <w:marRight w:val="0"/>
      <w:marTop w:val="0"/>
      <w:marBottom w:val="0"/>
      <w:divBdr>
        <w:top w:val="none" w:sz="0" w:space="0" w:color="auto"/>
        <w:left w:val="none" w:sz="0" w:space="0" w:color="auto"/>
        <w:bottom w:val="none" w:sz="0" w:space="0" w:color="auto"/>
        <w:right w:val="none" w:sz="0" w:space="0" w:color="auto"/>
      </w:divBdr>
    </w:div>
    <w:div w:id="977803552">
      <w:bodyDiv w:val="1"/>
      <w:marLeft w:val="0"/>
      <w:marRight w:val="0"/>
      <w:marTop w:val="0"/>
      <w:marBottom w:val="0"/>
      <w:divBdr>
        <w:top w:val="none" w:sz="0" w:space="0" w:color="auto"/>
        <w:left w:val="none" w:sz="0" w:space="0" w:color="auto"/>
        <w:bottom w:val="none" w:sz="0" w:space="0" w:color="auto"/>
        <w:right w:val="none" w:sz="0" w:space="0" w:color="auto"/>
      </w:divBdr>
    </w:div>
    <w:div w:id="979194337">
      <w:bodyDiv w:val="1"/>
      <w:marLeft w:val="0"/>
      <w:marRight w:val="0"/>
      <w:marTop w:val="0"/>
      <w:marBottom w:val="0"/>
      <w:divBdr>
        <w:top w:val="none" w:sz="0" w:space="0" w:color="auto"/>
        <w:left w:val="none" w:sz="0" w:space="0" w:color="auto"/>
        <w:bottom w:val="none" w:sz="0" w:space="0" w:color="auto"/>
        <w:right w:val="none" w:sz="0" w:space="0" w:color="auto"/>
      </w:divBdr>
    </w:div>
    <w:div w:id="1011568532">
      <w:bodyDiv w:val="1"/>
      <w:marLeft w:val="0"/>
      <w:marRight w:val="0"/>
      <w:marTop w:val="0"/>
      <w:marBottom w:val="0"/>
      <w:divBdr>
        <w:top w:val="none" w:sz="0" w:space="0" w:color="auto"/>
        <w:left w:val="none" w:sz="0" w:space="0" w:color="auto"/>
        <w:bottom w:val="none" w:sz="0" w:space="0" w:color="auto"/>
        <w:right w:val="none" w:sz="0" w:space="0" w:color="auto"/>
      </w:divBdr>
    </w:div>
    <w:div w:id="1016495712">
      <w:bodyDiv w:val="1"/>
      <w:marLeft w:val="0"/>
      <w:marRight w:val="0"/>
      <w:marTop w:val="0"/>
      <w:marBottom w:val="0"/>
      <w:divBdr>
        <w:top w:val="none" w:sz="0" w:space="0" w:color="auto"/>
        <w:left w:val="none" w:sz="0" w:space="0" w:color="auto"/>
        <w:bottom w:val="none" w:sz="0" w:space="0" w:color="auto"/>
        <w:right w:val="none" w:sz="0" w:space="0" w:color="auto"/>
      </w:divBdr>
    </w:div>
    <w:div w:id="1023672568">
      <w:bodyDiv w:val="1"/>
      <w:marLeft w:val="0"/>
      <w:marRight w:val="0"/>
      <w:marTop w:val="0"/>
      <w:marBottom w:val="0"/>
      <w:divBdr>
        <w:top w:val="none" w:sz="0" w:space="0" w:color="auto"/>
        <w:left w:val="none" w:sz="0" w:space="0" w:color="auto"/>
        <w:bottom w:val="none" w:sz="0" w:space="0" w:color="auto"/>
        <w:right w:val="none" w:sz="0" w:space="0" w:color="auto"/>
      </w:divBdr>
    </w:div>
    <w:div w:id="1028944924">
      <w:bodyDiv w:val="1"/>
      <w:marLeft w:val="0"/>
      <w:marRight w:val="0"/>
      <w:marTop w:val="0"/>
      <w:marBottom w:val="0"/>
      <w:divBdr>
        <w:top w:val="none" w:sz="0" w:space="0" w:color="auto"/>
        <w:left w:val="none" w:sz="0" w:space="0" w:color="auto"/>
        <w:bottom w:val="none" w:sz="0" w:space="0" w:color="auto"/>
        <w:right w:val="none" w:sz="0" w:space="0" w:color="auto"/>
      </w:divBdr>
    </w:div>
    <w:div w:id="1039277061">
      <w:bodyDiv w:val="1"/>
      <w:marLeft w:val="0"/>
      <w:marRight w:val="0"/>
      <w:marTop w:val="0"/>
      <w:marBottom w:val="0"/>
      <w:divBdr>
        <w:top w:val="none" w:sz="0" w:space="0" w:color="auto"/>
        <w:left w:val="none" w:sz="0" w:space="0" w:color="auto"/>
        <w:bottom w:val="none" w:sz="0" w:space="0" w:color="auto"/>
        <w:right w:val="none" w:sz="0" w:space="0" w:color="auto"/>
      </w:divBdr>
    </w:div>
    <w:div w:id="1040593541">
      <w:bodyDiv w:val="1"/>
      <w:marLeft w:val="0"/>
      <w:marRight w:val="0"/>
      <w:marTop w:val="0"/>
      <w:marBottom w:val="0"/>
      <w:divBdr>
        <w:top w:val="none" w:sz="0" w:space="0" w:color="auto"/>
        <w:left w:val="none" w:sz="0" w:space="0" w:color="auto"/>
        <w:bottom w:val="none" w:sz="0" w:space="0" w:color="auto"/>
        <w:right w:val="none" w:sz="0" w:space="0" w:color="auto"/>
      </w:divBdr>
    </w:div>
    <w:div w:id="1046636211">
      <w:bodyDiv w:val="1"/>
      <w:marLeft w:val="0"/>
      <w:marRight w:val="0"/>
      <w:marTop w:val="0"/>
      <w:marBottom w:val="0"/>
      <w:divBdr>
        <w:top w:val="none" w:sz="0" w:space="0" w:color="auto"/>
        <w:left w:val="none" w:sz="0" w:space="0" w:color="auto"/>
        <w:bottom w:val="none" w:sz="0" w:space="0" w:color="auto"/>
        <w:right w:val="none" w:sz="0" w:space="0" w:color="auto"/>
      </w:divBdr>
    </w:div>
    <w:div w:id="1059783930">
      <w:bodyDiv w:val="1"/>
      <w:marLeft w:val="0"/>
      <w:marRight w:val="0"/>
      <w:marTop w:val="0"/>
      <w:marBottom w:val="0"/>
      <w:divBdr>
        <w:top w:val="none" w:sz="0" w:space="0" w:color="auto"/>
        <w:left w:val="none" w:sz="0" w:space="0" w:color="auto"/>
        <w:bottom w:val="none" w:sz="0" w:space="0" w:color="auto"/>
        <w:right w:val="none" w:sz="0" w:space="0" w:color="auto"/>
      </w:divBdr>
    </w:div>
    <w:div w:id="1100680426">
      <w:bodyDiv w:val="1"/>
      <w:marLeft w:val="0"/>
      <w:marRight w:val="0"/>
      <w:marTop w:val="0"/>
      <w:marBottom w:val="0"/>
      <w:divBdr>
        <w:top w:val="none" w:sz="0" w:space="0" w:color="auto"/>
        <w:left w:val="none" w:sz="0" w:space="0" w:color="auto"/>
        <w:bottom w:val="none" w:sz="0" w:space="0" w:color="auto"/>
        <w:right w:val="none" w:sz="0" w:space="0" w:color="auto"/>
      </w:divBdr>
    </w:div>
    <w:div w:id="1124616194">
      <w:bodyDiv w:val="1"/>
      <w:marLeft w:val="0"/>
      <w:marRight w:val="0"/>
      <w:marTop w:val="0"/>
      <w:marBottom w:val="0"/>
      <w:divBdr>
        <w:top w:val="none" w:sz="0" w:space="0" w:color="auto"/>
        <w:left w:val="none" w:sz="0" w:space="0" w:color="auto"/>
        <w:bottom w:val="none" w:sz="0" w:space="0" w:color="auto"/>
        <w:right w:val="none" w:sz="0" w:space="0" w:color="auto"/>
      </w:divBdr>
    </w:div>
    <w:div w:id="1129325246">
      <w:bodyDiv w:val="1"/>
      <w:marLeft w:val="0"/>
      <w:marRight w:val="0"/>
      <w:marTop w:val="0"/>
      <w:marBottom w:val="0"/>
      <w:divBdr>
        <w:top w:val="none" w:sz="0" w:space="0" w:color="auto"/>
        <w:left w:val="none" w:sz="0" w:space="0" w:color="auto"/>
        <w:bottom w:val="none" w:sz="0" w:space="0" w:color="auto"/>
        <w:right w:val="none" w:sz="0" w:space="0" w:color="auto"/>
      </w:divBdr>
    </w:div>
    <w:div w:id="1129710202">
      <w:bodyDiv w:val="1"/>
      <w:marLeft w:val="0"/>
      <w:marRight w:val="0"/>
      <w:marTop w:val="0"/>
      <w:marBottom w:val="0"/>
      <w:divBdr>
        <w:top w:val="none" w:sz="0" w:space="0" w:color="auto"/>
        <w:left w:val="none" w:sz="0" w:space="0" w:color="auto"/>
        <w:bottom w:val="none" w:sz="0" w:space="0" w:color="auto"/>
        <w:right w:val="none" w:sz="0" w:space="0" w:color="auto"/>
      </w:divBdr>
    </w:div>
    <w:div w:id="1149053741">
      <w:bodyDiv w:val="1"/>
      <w:marLeft w:val="0"/>
      <w:marRight w:val="0"/>
      <w:marTop w:val="0"/>
      <w:marBottom w:val="0"/>
      <w:divBdr>
        <w:top w:val="none" w:sz="0" w:space="0" w:color="auto"/>
        <w:left w:val="none" w:sz="0" w:space="0" w:color="auto"/>
        <w:bottom w:val="none" w:sz="0" w:space="0" w:color="auto"/>
        <w:right w:val="none" w:sz="0" w:space="0" w:color="auto"/>
      </w:divBdr>
    </w:div>
    <w:div w:id="1160079065">
      <w:bodyDiv w:val="1"/>
      <w:marLeft w:val="0"/>
      <w:marRight w:val="0"/>
      <w:marTop w:val="0"/>
      <w:marBottom w:val="0"/>
      <w:divBdr>
        <w:top w:val="none" w:sz="0" w:space="0" w:color="auto"/>
        <w:left w:val="none" w:sz="0" w:space="0" w:color="auto"/>
        <w:bottom w:val="none" w:sz="0" w:space="0" w:color="auto"/>
        <w:right w:val="none" w:sz="0" w:space="0" w:color="auto"/>
      </w:divBdr>
    </w:div>
    <w:div w:id="1178929142">
      <w:bodyDiv w:val="1"/>
      <w:marLeft w:val="0"/>
      <w:marRight w:val="0"/>
      <w:marTop w:val="0"/>
      <w:marBottom w:val="0"/>
      <w:divBdr>
        <w:top w:val="none" w:sz="0" w:space="0" w:color="auto"/>
        <w:left w:val="none" w:sz="0" w:space="0" w:color="auto"/>
        <w:bottom w:val="none" w:sz="0" w:space="0" w:color="auto"/>
        <w:right w:val="none" w:sz="0" w:space="0" w:color="auto"/>
      </w:divBdr>
    </w:div>
    <w:div w:id="1182552730">
      <w:bodyDiv w:val="1"/>
      <w:marLeft w:val="0"/>
      <w:marRight w:val="0"/>
      <w:marTop w:val="0"/>
      <w:marBottom w:val="0"/>
      <w:divBdr>
        <w:top w:val="none" w:sz="0" w:space="0" w:color="auto"/>
        <w:left w:val="none" w:sz="0" w:space="0" w:color="auto"/>
        <w:bottom w:val="none" w:sz="0" w:space="0" w:color="auto"/>
        <w:right w:val="none" w:sz="0" w:space="0" w:color="auto"/>
      </w:divBdr>
    </w:div>
    <w:div w:id="1188256118">
      <w:bodyDiv w:val="1"/>
      <w:marLeft w:val="0"/>
      <w:marRight w:val="0"/>
      <w:marTop w:val="0"/>
      <w:marBottom w:val="0"/>
      <w:divBdr>
        <w:top w:val="none" w:sz="0" w:space="0" w:color="auto"/>
        <w:left w:val="none" w:sz="0" w:space="0" w:color="auto"/>
        <w:bottom w:val="none" w:sz="0" w:space="0" w:color="auto"/>
        <w:right w:val="none" w:sz="0" w:space="0" w:color="auto"/>
      </w:divBdr>
    </w:div>
    <w:div w:id="1200776662">
      <w:bodyDiv w:val="1"/>
      <w:marLeft w:val="0"/>
      <w:marRight w:val="0"/>
      <w:marTop w:val="0"/>
      <w:marBottom w:val="0"/>
      <w:divBdr>
        <w:top w:val="none" w:sz="0" w:space="0" w:color="auto"/>
        <w:left w:val="none" w:sz="0" w:space="0" w:color="auto"/>
        <w:bottom w:val="none" w:sz="0" w:space="0" w:color="auto"/>
        <w:right w:val="none" w:sz="0" w:space="0" w:color="auto"/>
      </w:divBdr>
    </w:div>
    <w:div w:id="1225025485">
      <w:bodyDiv w:val="1"/>
      <w:marLeft w:val="0"/>
      <w:marRight w:val="0"/>
      <w:marTop w:val="0"/>
      <w:marBottom w:val="0"/>
      <w:divBdr>
        <w:top w:val="none" w:sz="0" w:space="0" w:color="auto"/>
        <w:left w:val="none" w:sz="0" w:space="0" w:color="auto"/>
        <w:bottom w:val="none" w:sz="0" w:space="0" w:color="auto"/>
        <w:right w:val="none" w:sz="0" w:space="0" w:color="auto"/>
      </w:divBdr>
    </w:div>
    <w:div w:id="1236207230">
      <w:bodyDiv w:val="1"/>
      <w:marLeft w:val="0"/>
      <w:marRight w:val="0"/>
      <w:marTop w:val="0"/>
      <w:marBottom w:val="0"/>
      <w:divBdr>
        <w:top w:val="none" w:sz="0" w:space="0" w:color="auto"/>
        <w:left w:val="none" w:sz="0" w:space="0" w:color="auto"/>
        <w:bottom w:val="none" w:sz="0" w:space="0" w:color="auto"/>
        <w:right w:val="none" w:sz="0" w:space="0" w:color="auto"/>
      </w:divBdr>
    </w:div>
    <w:div w:id="1252472047">
      <w:bodyDiv w:val="1"/>
      <w:marLeft w:val="0"/>
      <w:marRight w:val="0"/>
      <w:marTop w:val="0"/>
      <w:marBottom w:val="0"/>
      <w:divBdr>
        <w:top w:val="none" w:sz="0" w:space="0" w:color="auto"/>
        <w:left w:val="none" w:sz="0" w:space="0" w:color="auto"/>
        <w:bottom w:val="none" w:sz="0" w:space="0" w:color="auto"/>
        <w:right w:val="none" w:sz="0" w:space="0" w:color="auto"/>
      </w:divBdr>
    </w:div>
    <w:div w:id="1259826510">
      <w:bodyDiv w:val="1"/>
      <w:marLeft w:val="0"/>
      <w:marRight w:val="0"/>
      <w:marTop w:val="0"/>
      <w:marBottom w:val="0"/>
      <w:divBdr>
        <w:top w:val="none" w:sz="0" w:space="0" w:color="auto"/>
        <w:left w:val="none" w:sz="0" w:space="0" w:color="auto"/>
        <w:bottom w:val="none" w:sz="0" w:space="0" w:color="auto"/>
        <w:right w:val="none" w:sz="0" w:space="0" w:color="auto"/>
      </w:divBdr>
    </w:div>
    <w:div w:id="1263494922">
      <w:bodyDiv w:val="1"/>
      <w:marLeft w:val="0"/>
      <w:marRight w:val="0"/>
      <w:marTop w:val="0"/>
      <w:marBottom w:val="0"/>
      <w:divBdr>
        <w:top w:val="none" w:sz="0" w:space="0" w:color="auto"/>
        <w:left w:val="none" w:sz="0" w:space="0" w:color="auto"/>
        <w:bottom w:val="none" w:sz="0" w:space="0" w:color="auto"/>
        <w:right w:val="none" w:sz="0" w:space="0" w:color="auto"/>
      </w:divBdr>
    </w:div>
    <w:div w:id="1270236454">
      <w:bodyDiv w:val="1"/>
      <w:marLeft w:val="0"/>
      <w:marRight w:val="0"/>
      <w:marTop w:val="0"/>
      <w:marBottom w:val="0"/>
      <w:divBdr>
        <w:top w:val="none" w:sz="0" w:space="0" w:color="auto"/>
        <w:left w:val="none" w:sz="0" w:space="0" w:color="auto"/>
        <w:bottom w:val="none" w:sz="0" w:space="0" w:color="auto"/>
        <w:right w:val="none" w:sz="0" w:space="0" w:color="auto"/>
      </w:divBdr>
    </w:div>
    <w:div w:id="1283606994">
      <w:bodyDiv w:val="1"/>
      <w:marLeft w:val="0"/>
      <w:marRight w:val="0"/>
      <w:marTop w:val="0"/>
      <w:marBottom w:val="0"/>
      <w:divBdr>
        <w:top w:val="none" w:sz="0" w:space="0" w:color="auto"/>
        <w:left w:val="none" w:sz="0" w:space="0" w:color="auto"/>
        <w:bottom w:val="none" w:sz="0" w:space="0" w:color="auto"/>
        <w:right w:val="none" w:sz="0" w:space="0" w:color="auto"/>
      </w:divBdr>
    </w:div>
    <w:div w:id="1283727664">
      <w:bodyDiv w:val="1"/>
      <w:marLeft w:val="0"/>
      <w:marRight w:val="0"/>
      <w:marTop w:val="0"/>
      <w:marBottom w:val="0"/>
      <w:divBdr>
        <w:top w:val="none" w:sz="0" w:space="0" w:color="auto"/>
        <w:left w:val="none" w:sz="0" w:space="0" w:color="auto"/>
        <w:bottom w:val="none" w:sz="0" w:space="0" w:color="auto"/>
        <w:right w:val="none" w:sz="0" w:space="0" w:color="auto"/>
      </w:divBdr>
    </w:div>
    <w:div w:id="1309896682">
      <w:bodyDiv w:val="1"/>
      <w:marLeft w:val="0"/>
      <w:marRight w:val="0"/>
      <w:marTop w:val="0"/>
      <w:marBottom w:val="0"/>
      <w:divBdr>
        <w:top w:val="none" w:sz="0" w:space="0" w:color="auto"/>
        <w:left w:val="none" w:sz="0" w:space="0" w:color="auto"/>
        <w:bottom w:val="none" w:sz="0" w:space="0" w:color="auto"/>
        <w:right w:val="none" w:sz="0" w:space="0" w:color="auto"/>
      </w:divBdr>
    </w:div>
    <w:div w:id="1349789373">
      <w:bodyDiv w:val="1"/>
      <w:marLeft w:val="0"/>
      <w:marRight w:val="0"/>
      <w:marTop w:val="0"/>
      <w:marBottom w:val="0"/>
      <w:divBdr>
        <w:top w:val="none" w:sz="0" w:space="0" w:color="auto"/>
        <w:left w:val="none" w:sz="0" w:space="0" w:color="auto"/>
        <w:bottom w:val="none" w:sz="0" w:space="0" w:color="auto"/>
        <w:right w:val="none" w:sz="0" w:space="0" w:color="auto"/>
      </w:divBdr>
    </w:div>
    <w:div w:id="1356076230">
      <w:bodyDiv w:val="1"/>
      <w:marLeft w:val="0"/>
      <w:marRight w:val="0"/>
      <w:marTop w:val="0"/>
      <w:marBottom w:val="0"/>
      <w:divBdr>
        <w:top w:val="none" w:sz="0" w:space="0" w:color="auto"/>
        <w:left w:val="none" w:sz="0" w:space="0" w:color="auto"/>
        <w:bottom w:val="none" w:sz="0" w:space="0" w:color="auto"/>
        <w:right w:val="none" w:sz="0" w:space="0" w:color="auto"/>
      </w:divBdr>
    </w:div>
    <w:div w:id="1359621244">
      <w:bodyDiv w:val="1"/>
      <w:marLeft w:val="0"/>
      <w:marRight w:val="0"/>
      <w:marTop w:val="0"/>
      <w:marBottom w:val="0"/>
      <w:divBdr>
        <w:top w:val="none" w:sz="0" w:space="0" w:color="auto"/>
        <w:left w:val="none" w:sz="0" w:space="0" w:color="auto"/>
        <w:bottom w:val="none" w:sz="0" w:space="0" w:color="auto"/>
        <w:right w:val="none" w:sz="0" w:space="0" w:color="auto"/>
      </w:divBdr>
    </w:div>
    <w:div w:id="1382049868">
      <w:bodyDiv w:val="1"/>
      <w:marLeft w:val="0"/>
      <w:marRight w:val="0"/>
      <w:marTop w:val="0"/>
      <w:marBottom w:val="0"/>
      <w:divBdr>
        <w:top w:val="none" w:sz="0" w:space="0" w:color="auto"/>
        <w:left w:val="none" w:sz="0" w:space="0" w:color="auto"/>
        <w:bottom w:val="none" w:sz="0" w:space="0" w:color="auto"/>
        <w:right w:val="none" w:sz="0" w:space="0" w:color="auto"/>
      </w:divBdr>
    </w:div>
    <w:div w:id="1387988358">
      <w:bodyDiv w:val="1"/>
      <w:marLeft w:val="0"/>
      <w:marRight w:val="0"/>
      <w:marTop w:val="0"/>
      <w:marBottom w:val="0"/>
      <w:divBdr>
        <w:top w:val="none" w:sz="0" w:space="0" w:color="auto"/>
        <w:left w:val="none" w:sz="0" w:space="0" w:color="auto"/>
        <w:bottom w:val="none" w:sz="0" w:space="0" w:color="auto"/>
        <w:right w:val="none" w:sz="0" w:space="0" w:color="auto"/>
      </w:divBdr>
    </w:div>
    <w:div w:id="1391228998">
      <w:bodyDiv w:val="1"/>
      <w:marLeft w:val="0"/>
      <w:marRight w:val="0"/>
      <w:marTop w:val="0"/>
      <w:marBottom w:val="0"/>
      <w:divBdr>
        <w:top w:val="none" w:sz="0" w:space="0" w:color="auto"/>
        <w:left w:val="none" w:sz="0" w:space="0" w:color="auto"/>
        <w:bottom w:val="none" w:sz="0" w:space="0" w:color="auto"/>
        <w:right w:val="none" w:sz="0" w:space="0" w:color="auto"/>
      </w:divBdr>
    </w:div>
    <w:div w:id="1396321820">
      <w:bodyDiv w:val="1"/>
      <w:marLeft w:val="0"/>
      <w:marRight w:val="0"/>
      <w:marTop w:val="0"/>
      <w:marBottom w:val="0"/>
      <w:divBdr>
        <w:top w:val="none" w:sz="0" w:space="0" w:color="auto"/>
        <w:left w:val="none" w:sz="0" w:space="0" w:color="auto"/>
        <w:bottom w:val="none" w:sz="0" w:space="0" w:color="auto"/>
        <w:right w:val="none" w:sz="0" w:space="0" w:color="auto"/>
      </w:divBdr>
    </w:div>
    <w:div w:id="1397627602">
      <w:bodyDiv w:val="1"/>
      <w:marLeft w:val="0"/>
      <w:marRight w:val="0"/>
      <w:marTop w:val="0"/>
      <w:marBottom w:val="0"/>
      <w:divBdr>
        <w:top w:val="none" w:sz="0" w:space="0" w:color="auto"/>
        <w:left w:val="none" w:sz="0" w:space="0" w:color="auto"/>
        <w:bottom w:val="none" w:sz="0" w:space="0" w:color="auto"/>
        <w:right w:val="none" w:sz="0" w:space="0" w:color="auto"/>
      </w:divBdr>
    </w:div>
    <w:div w:id="1397700361">
      <w:bodyDiv w:val="1"/>
      <w:marLeft w:val="0"/>
      <w:marRight w:val="0"/>
      <w:marTop w:val="0"/>
      <w:marBottom w:val="0"/>
      <w:divBdr>
        <w:top w:val="none" w:sz="0" w:space="0" w:color="auto"/>
        <w:left w:val="none" w:sz="0" w:space="0" w:color="auto"/>
        <w:bottom w:val="none" w:sz="0" w:space="0" w:color="auto"/>
        <w:right w:val="none" w:sz="0" w:space="0" w:color="auto"/>
      </w:divBdr>
    </w:div>
    <w:div w:id="1406415026">
      <w:bodyDiv w:val="1"/>
      <w:marLeft w:val="0"/>
      <w:marRight w:val="0"/>
      <w:marTop w:val="0"/>
      <w:marBottom w:val="0"/>
      <w:divBdr>
        <w:top w:val="none" w:sz="0" w:space="0" w:color="auto"/>
        <w:left w:val="none" w:sz="0" w:space="0" w:color="auto"/>
        <w:bottom w:val="none" w:sz="0" w:space="0" w:color="auto"/>
        <w:right w:val="none" w:sz="0" w:space="0" w:color="auto"/>
      </w:divBdr>
    </w:div>
    <w:div w:id="1408771443">
      <w:bodyDiv w:val="1"/>
      <w:marLeft w:val="0"/>
      <w:marRight w:val="0"/>
      <w:marTop w:val="0"/>
      <w:marBottom w:val="0"/>
      <w:divBdr>
        <w:top w:val="none" w:sz="0" w:space="0" w:color="auto"/>
        <w:left w:val="none" w:sz="0" w:space="0" w:color="auto"/>
        <w:bottom w:val="none" w:sz="0" w:space="0" w:color="auto"/>
        <w:right w:val="none" w:sz="0" w:space="0" w:color="auto"/>
      </w:divBdr>
    </w:div>
    <w:div w:id="1423331634">
      <w:bodyDiv w:val="1"/>
      <w:marLeft w:val="0"/>
      <w:marRight w:val="0"/>
      <w:marTop w:val="0"/>
      <w:marBottom w:val="0"/>
      <w:divBdr>
        <w:top w:val="none" w:sz="0" w:space="0" w:color="auto"/>
        <w:left w:val="none" w:sz="0" w:space="0" w:color="auto"/>
        <w:bottom w:val="none" w:sz="0" w:space="0" w:color="auto"/>
        <w:right w:val="none" w:sz="0" w:space="0" w:color="auto"/>
      </w:divBdr>
    </w:div>
    <w:div w:id="1433939181">
      <w:bodyDiv w:val="1"/>
      <w:marLeft w:val="0"/>
      <w:marRight w:val="0"/>
      <w:marTop w:val="0"/>
      <w:marBottom w:val="0"/>
      <w:divBdr>
        <w:top w:val="none" w:sz="0" w:space="0" w:color="auto"/>
        <w:left w:val="none" w:sz="0" w:space="0" w:color="auto"/>
        <w:bottom w:val="none" w:sz="0" w:space="0" w:color="auto"/>
        <w:right w:val="none" w:sz="0" w:space="0" w:color="auto"/>
      </w:divBdr>
    </w:div>
    <w:div w:id="1454132727">
      <w:bodyDiv w:val="1"/>
      <w:marLeft w:val="0"/>
      <w:marRight w:val="0"/>
      <w:marTop w:val="0"/>
      <w:marBottom w:val="0"/>
      <w:divBdr>
        <w:top w:val="none" w:sz="0" w:space="0" w:color="auto"/>
        <w:left w:val="none" w:sz="0" w:space="0" w:color="auto"/>
        <w:bottom w:val="none" w:sz="0" w:space="0" w:color="auto"/>
        <w:right w:val="none" w:sz="0" w:space="0" w:color="auto"/>
      </w:divBdr>
    </w:div>
    <w:div w:id="1457021610">
      <w:bodyDiv w:val="1"/>
      <w:marLeft w:val="0"/>
      <w:marRight w:val="0"/>
      <w:marTop w:val="0"/>
      <w:marBottom w:val="0"/>
      <w:divBdr>
        <w:top w:val="none" w:sz="0" w:space="0" w:color="auto"/>
        <w:left w:val="none" w:sz="0" w:space="0" w:color="auto"/>
        <w:bottom w:val="none" w:sz="0" w:space="0" w:color="auto"/>
        <w:right w:val="none" w:sz="0" w:space="0" w:color="auto"/>
      </w:divBdr>
    </w:div>
    <w:div w:id="1462385675">
      <w:bodyDiv w:val="1"/>
      <w:marLeft w:val="0"/>
      <w:marRight w:val="0"/>
      <w:marTop w:val="0"/>
      <w:marBottom w:val="0"/>
      <w:divBdr>
        <w:top w:val="none" w:sz="0" w:space="0" w:color="auto"/>
        <w:left w:val="none" w:sz="0" w:space="0" w:color="auto"/>
        <w:bottom w:val="none" w:sz="0" w:space="0" w:color="auto"/>
        <w:right w:val="none" w:sz="0" w:space="0" w:color="auto"/>
      </w:divBdr>
    </w:div>
    <w:div w:id="1488786352">
      <w:bodyDiv w:val="1"/>
      <w:marLeft w:val="0"/>
      <w:marRight w:val="0"/>
      <w:marTop w:val="0"/>
      <w:marBottom w:val="0"/>
      <w:divBdr>
        <w:top w:val="none" w:sz="0" w:space="0" w:color="auto"/>
        <w:left w:val="none" w:sz="0" w:space="0" w:color="auto"/>
        <w:bottom w:val="none" w:sz="0" w:space="0" w:color="auto"/>
        <w:right w:val="none" w:sz="0" w:space="0" w:color="auto"/>
      </w:divBdr>
    </w:div>
    <w:div w:id="1489709979">
      <w:bodyDiv w:val="1"/>
      <w:marLeft w:val="0"/>
      <w:marRight w:val="0"/>
      <w:marTop w:val="0"/>
      <w:marBottom w:val="0"/>
      <w:divBdr>
        <w:top w:val="none" w:sz="0" w:space="0" w:color="auto"/>
        <w:left w:val="none" w:sz="0" w:space="0" w:color="auto"/>
        <w:bottom w:val="none" w:sz="0" w:space="0" w:color="auto"/>
        <w:right w:val="none" w:sz="0" w:space="0" w:color="auto"/>
      </w:divBdr>
    </w:div>
    <w:div w:id="1494099220">
      <w:bodyDiv w:val="1"/>
      <w:marLeft w:val="0"/>
      <w:marRight w:val="0"/>
      <w:marTop w:val="0"/>
      <w:marBottom w:val="0"/>
      <w:divBdr>
        <w:top w:val="none" w:sz="0" w:space="0" w:color="auto"/>
        <w:left w:val="none" w:sz="0" w:space="0" w:color="auto"/>
        <w:bottom w:val="none" w:sz="0" w:space="0" w:color="auto"/>
        <w:right w:val="none" w:sz="0" w:space="0" w:color="auto"/>
      </w:divBdr>
    </w:div>
    <w:div w:id="1497720379">
      <w:bodyDiv w:val="1"/>
      <w:marLeft w:val="0"/>
      <w:marRight w:val="0"/>
      <w:marTop w:val="0"/>
      <w:marBottom w:val="0"/>
      <w:divBdr>
        <w:top w:val="none" w:sz="0" w:space="0" w:color="auto"/>
        <w:left w:val="none" w:sz="0" w:space="0" w:color="auto"/>
        <w:bottom w:val="none" w:sz="0" w:space="0" w:color="auto"/>
        <w:right w:val="none" w:sz="0" w:space="0" w:color="auto"/>
      </w:divBdr>
    </w:div>
    <w:div w:id="1522476998">
      <w:bodyDiv w:val="1"/>
      <w:marLeft w:val="0"/>
      <w:marRight w:val="0"/>
      <w:marTop w:val="0"/>
      <w:marBottom w:val="0"/>
      <w:divBdr>
        <w:top w:val="none" w:sz="0" w:space="0" w:color="auto"/>
        <w:left w:val="none" w:sz="0" w:space="0" w:color="auto"/>
        <w:bottom w:val="none" w:sz="0" w:space="0" w:color="auto"/>
        <w:right w:val="none" w:sz="0" w:space="0" w:color="auto"/>
      </w:divBdr>
    </w:div>
    <w:div w:id="1541825378">
      <w:bodyDiv w:val="1"/>
      <w:marLeft w:val="0"/>
      <w:marRight w:val="0"/>
      <w:marTop w:val="0"/>
      <w:marBottom w:val="0"/>
      <w:divBdr>
        <w:top w:val="none" w:sz="0" w:space="0" w:color="auto"/>
        <w:left w:val="none" w:sz="0" w:space="0" w:color="auto"/>
        <w:bottom w:val="none" w:sz="0" w:space="0" w:color="auto"/>
        <w:right w:val="none" w:sz="0" w:space="0" w:color="auto"/>
      </w:divBdr>
    </w:div>
    <w:div w:id="1561943313">
      <w:bodyDiv w:val="1"/>
      <w:marLeft w:val="0"/>
      <w:marRight w:val="0"/>
      <w:marTop w:val="0"/>
      <w:marBottom w:val="0"/>
      <w:divBdr>
        <w:top w:val="none" w:sz="0" w:space="0" w:color="auto"/>
        <w:left w:val="none" w:sz="0" w:space="0" w:color="auto"/>
        <w:bottom w:val="none" w:sz="0" w:space="0" w:color="auto"/>
        <w:right w:val="none" w:sz="0" w:space="0" w:color="auto"/>
      </w:divBdr>
    </w:div>
    <w:div w:id="1568567581">
      <w:bodyDiv w:val="1"/>
      <w:marLeft w:val="0"/>
      <w:marRight w:val="0"/>
      <w:marTop w:val="0"/>
      <w:marBottom w:val="0"/>
      <w:divBdr>
        <w:top w:val="none" w:sz="0" w:space="0" w:color="auto"/>
        <w:left w:val="none" w:sz="0" w:space="0" w:color="auto"/>
        <w:bottom w:val="none" w:sz="0" w:space="0" w:color="auto"/>
        <w:right w:val="none" w:sz="0" w:space="0" w:color="auto"/>
      </w:divBdr>
    </w:div>
    <w:div w:id="1583828733">
      <w:bodyDiv w:val="1"/>
      <w:marLeft w:val="0"/>
      <w:marRight w:val="0"/>
      <w:marTop w:val="0"/>
      <w:marBottom w:val="0"/>
      <w:divBdr>
        <w:top w:val="none" w:sz="0" w:space="0" w:color="auto"/>
        <w:left w:val="none" w:sz="0" w:space="0" w:color="auto"/>
        <w:bottom w:val="none" w:sz="0" w:space="0" w:color="auto"/>
        <w:right w:val="none" w:sz="0" w:space="0" w:color="auto"/>
      </w:divBdr>
    </w:div>
    <w:div w:id="1604146254">
      <w:bodyDiv w:val="1"/>
      <w:marLeft w:val="0"/>
      <w:marRight w:val="0"/>
      <w:marTop w:val="0"/>
      <w:marBottom w:val="0"/>
      <w:divBdr>
        <w:top w:val="none" w:sz="0" w:space="0" w:color="auto"/>
        <w:left w:val="none" w:sz="0" w:space="0" w:color="auto"/>
        <w:bottom w:val="none" w:sz="0" w:space="0" w:color="auto"/>
        <w:right w:val="none" w:sz="0" w:space="0" w:color="auto"/>
      </w:divBdr>
    </w:div>
    <w:div w:id="1611430272">
      <w:bodyDiv w:val="1"/>
      <w:marLeft w:val="0"/>
      <w:marRight w:val="0"/>
      <w:marTop w:val="0"/>
      <w:marBottom w:val="0"/>
      <w:divBdr>
        <w:top w:val="none" w:sz="0" w:space="0" w:color="auto"/>
        <w:left w:val="none" w:sz="0" w:space="0" w:color="auto"/>
        <w:bottom w:val="none" w:sz="0" w:space="0" w:color="auto"/>
        <w:right w:val="none" w:sz="0" w:space="0" w:color="auto"/>
      </w:divBdr>
    </w:div>
    <w:div w:id="1616138270">
      <w:bodyDiv w:val="1"/>
      <w:marLeft w:val="0"/>
      <w:marRight w:val="0"/>
      <w:marTop w:val="0"/>
      <w:marBottom w:val="0"/>
      <w:divBdr>
        <w:top w:val="none" w:sz="0" w:space="0" w:color="auto"/>
        <w:left w:val="none" w:sz="0" w:space="0" w:color="auto"/>
        <w:bottom w:val="none" w:sz="0" w:space="0" w:color="auto"/>
        <w:right w:val="none" w:sz="0" w:space="0" w:color="auto"/>
      </w:divBdr>
    </w:div>
    <w:div w:id="1622109772">
      <w:bodyDiv w:val="1"/>
      <w:marLeft w:val="0"/>
      <w:marRight w:val="0"/>
      <w:marTop w:val="0"/>
      <w:marBottom w:val="0"/>
      <w:divBdr>
        <w:top w:val="none" w:sz="0" w:space="0" w:color="auto"/>
        <w:left w:val="none" w:sz="0" w:space="0" w:color="auto"/>
        <w:bottom w:val="none" w:sz="0" w:space="0" w:color="auto"/>
        <w:right w:val="none" w:sz="0" w:space="0" w:color="auto"/>
      </w:divBdr>
    </w:div>
    <w:div w:id="1625112829">
      <w:bodyDiv w:val="1"/>
      <w:marLeft w:val="0"/>
      <w:marRight w:val="0"/>
      <w:marTop w:val="0"/>
      <w:marBottom w:val="0"/>
      <w:divBdr>
        <w:top w:val="none" w:sz="0" w:space="0" w:color="auto"/>
        <w:left w:val="none" w:sz="0" w:space="0" w:color="auto"/>
        <w:bottom w:val="none" w:sz="0" w:space="0" w:color="auto"/>
        <w:right w:val="none" w:sz="0" w:space="0" w:color="auto"/>
      </w:divBdr>
    </w:div>
    <w:div w:id="1626545641">
      <w:bodyDiv w:val="1"/>
      <w:marLeft w:val="0"/>
      <w:marRight w:val="0"/>
      <w:marTop w:val="0"/>
      <w:marBottom w:val="0"/>
      <w:divBdr>
        <w:top w:val="none" w:sz="0" w:space="0" w:color="auto"/>
        <w:left w:val="none" w:sz="0" w:space="0" w:color="auto"/>
        <w:bottom w:val="none" w:sz="0" w:space="0" w:color="auto"/>
        <w:right w:val="none" w:sz="0" w:space="0" w:color="auto"/>
      </w:divBdr>
    </w:div>
    <w:div w:id="1632981326">
      <w:bodyDiv w:val="1"/>
      <w:marLeft w:val="0"/>
      <w:marRight w:val="0"/>
      <w:marTop w:val="0"/>
      <w:marBottom w:val="0"/>
      <w:divBdr>
        <w:top w:val="none" w:sz="0" w:space="0" w:color="auto"/>
        <w:left w:val="none" w:sz="0" w:space="0" w:color="auto"/>
        <w:bottom w:val="none" w:sz="0" w:space="0" w:color="auto"/>
        <w:right w:val="none" w:sz="0" w:space="0" w:color="auto"/>
      </w:divBdr>
    </w:div>
    <w:div w:id="1634368345">
      <w:bodyDiv w:val="1"/>
      <w:marLeft w:val="0"/>
      <w:marRight w:val="0"/>
      <w:marTop w:val="0"/>
      <w:marBottom w:val="0"/>
      <w:divBdr>
        <w:top w:val="none" w:sz="0" w:space="0" w:color="auto"/>
        <w:left w:val="none" w:sz="0" w:space="0" w:color="auto"/>
        <w:bottom w:val="none" w:sz="0" w:space="0" w:color="auto"/>
        <w:right w:val="none" w:sz="0" w:space="0" w:color="auto"/>
      </w:divBdr>
    </w:div>
    <w:div w:id="1645040403">
      <w:bodyDiv w:val="1"/>
      <w:marLeft w:val="0"/>
      <w:marRight w:val="0"/>
      <w:marTop w:val="0"/>
      <w:marBottom w:val="0"/>
      <w:divBdr>
        <w:top w:val="none" w:sz="0" w:space="0" w:color="auto"/>
        <w:left w:val="none" w:sz="0" w:space="0" w:color="auto"/>
        <w:bottom w:val="none" w:sz="0" w:space="0" w:color="auto"/>
        <w:right w:val="none" w:sz="0" w:space="0" w:color="auto"/>
      </w:divBdr>
    </w:div>
    <w:div w:id="1693844621">
      <w:bodyDiv w:val="1"/>
      <w:marLeft w:val="0"/>
      <w:marRight w:val="0"/>
      <w:marTop w:val="0"/>
      <w:marBottom w:val="0"/>
      <w:divBdr>
        <w:top w:val="none" w:sz="0" w:space="0" w:color="auto"/>
        <w:left w:val="none" w:sz="0" w:space="0" w:color="auto"/>
        <w:bottom w:val="none" w:sz="0" w:space="0" w:color="auto"/>
        <w:right w:val="none" w:sz="0" w:space="0" w:color="auto"/>
      </w:divBdr>
    </w:div>
    <w:div w:id="1734768607">
      <w:bodyDiv w:val="1"/>
      <w:marLeft w:val="0"/>
      <w:marRight w:val="0"/>
      <w:marTop w:val="0"/>
      <w:marBottom w:val="0"/>
      <w:divBdr>
        <w:top w:val="none" w:sz="0" w:space="0" w:color="auto"/>
        <w:left w:val="none" w:sz="0" w:space="0" w:color="auto"/>
        <w:bottom w:val="none" w:sz="0" w:space="0" w:color="auto"/>
        <w:right w:val="none" w:sz="0" w:space="0" w:color="auto"/>
      </w:divBdr>
    </w:div>
    <w:div w:id="1737243498">
      <w:bodyDiv w:val="1"/>
      <w:marLeft w:val="0"/>
      <w:marRight w:val="0"/>
      <w:marTop w:val="0"/>
      <w:marBottom w:val="0"/>
      <w:divBdr>
        <w:top w:val="none" w:sz="0" w:space="0" w:color="auto"/>
        <w:left w:val="none" w:sz="0" w:space="0" w:color="auto"/>
        <w:bottom w:val="none" w:sz="0" w:space="0" w:color="auto"/>
        <w:right w:val="none" w:sz="0" w:space="0" w:color="auto"/>
      </w:divBdr>
    </w:div>
    <w:div w:id="1738285047">
      <w:bodyDiv w:val="1"/>
      <w:marLeft w:val="0"/>
      <w:marRight w:val="0"/>
      <w:marTop w:val="0"/>
      <w:marBottom w:val="0"/>
      <w:divBdr>
        <w:top w:val="none" w:sz="0" w:space="0" w:color="auto"/>
        <w:left w:val="none" w:sz="0" w:space="0" w:color="auto"/>
        <w:bottom w:val="none" w:sz="0" w:space="0" w:color="auto"/>
        <w:right w:val="none" w:sz="0" w:space="0" w:color="auto"/>
      </w:divBdr>
    </w:div>
    <w:div w:id="1743065762">
      <w:bodyDiv w:val="1"/>
      <w:marLeft w:val="0"/>
      <w:marRight w:val="0"/>
      <w:marTop w:val="0"/>
      <w:marBottom w:val="0"/>
      <w:divBdr>
        <w:top w:val="none" w:sz="0" w:space="0" w:color="auto"/>
        <w:left w:val="none" w:sz="0" w:space="0" w:color="auto"/>
        <w:bottom w:val="none" w:sz="0" w:space="0" w:color="auto"/>
        <w:right w:val="none" w:sz="0" w:space="0" w:color="auto"/>
      </w:divBdr>
    </w:div>
    <w:div w:id="1768429246">
      <w:bodyDiv w:val="1"/>
      <w:marLeft w:val="0"/>
      <w:marRight w:val="0"/>
      <w:marTop w:val="0"/>
      <w:marBottom w:val="0"/>
      <w:divBdr>
        <w:top w:val="none" w:sz="0" w:space="0" w:color="auto"/>
        <w:left w:val="none" w:sz="0" w:space="0" w:color="auto"/>
        <w:bottom w:val="none" w:sz="0" w:space="0" w:color="auto"/>
        <w:right w:val="none" w:sz="0" w:space="0" w:color="auto"/>
      </w:divBdr>
    </w:div>
    <w:div w:id="1784492460">
      <w:bodyDiv w:val="1"/>
      <w:marLeft w:val="0"/>
      <w:marRight w:val="0"/>
      <w:marTop w:val="0"/>
      <w:marBottom w:val="0"/>
      <w:divBdr>
        <w:top w:val="none" w:sz="0" w:space="0" w:color="auto"/>
        <w:left w:val="none" w:sz="0" w:space="0" w:color="auto"/>
        <w:bottom w:val="none" w:sz="0" w:space="0" w:color="auto"/>
        <w:right w:val="none" w:sz="0" w:space="0" w:color="auto"/>
      </w:divBdr>
    </w:div>
    <w:div w:id="1784759948">
      <w:bodyDiv w:val="1"/>
      <w:marLeft w:val="0"/>
      <w:marRight w:val="0"/>
      <w:marTop w:val="0"/>
      <w:marBottom w:val="0"/>
      <w:divBdr>
        <w:top w:val="none" w:sz="0" w:space="0" w:color="auto"/>
        <w:left w:val="none" w:sz="0" w:space="0" w:color="auto"/>
        <w:bottom w:val="none" w:sz="0" w:space="0" w:color="auto"/>
        <w:right w:val="none" w:sz="0" w:space="0" w:color="auto"/>
      </w:divBdr>
    </w:div>
    <w:div w:id="1785346645">
      <w:bodyDiv w:val="1"/>
      <w:marLeft w:val="0"/>
      <w:marRight w:val="0"/>
      <w:marTop w:val="0"/>
      <w:marBottom w:val="0"/>
      <w:divBdr>
        <w:top w:val="none" w:sz="0" w:space="0" w:color="auto"/>
        <w:left w:val="none" w:sz="0" w:space="0" w:color="auto"/>
        <w:bottom w:val="none" w:sz="0" w:space="0" w:color="auto"/>
        <w:right w:val="none" w:sz="0" w:space="0" w:color="auto"/>
      </w:divBdr>
    </w:div>
    <w:div w:id="1786003442">
      <w:bodyDiv w:val="1"/>
      <w:marLeft w:val="0"/>
      <w:marRight w:val="0"/>
      <w:marTop w:val="0"/>
      <w:marBottom w:val="0"/>
      <w:divBdr>
        <w:top w:val="none" w:sz="0" w:space="0" w:color="auto"/>
        <w:left w:val="none" w:sz="0" w:space="0" w:color="auto"/>
        <w:bottom w:val="none" w:sz="0" w:space="0" w:color="auto"/>
        <w:right w:val="none" w:sz="0" w:space="0" w:color="auto"/>
      </w:divBdr>
    </w:div>
    <w:div w:id="1790586894">
      <w:bodyDiv w:val="1"/>
      <w:marLeft w:val="0"/>
      <w:marRight w:val="0"/>
      <w:marTop w:val="0"/>
      <w:marBottom w:val="0"/>
      <w:divBdr>
        <w:top w:val="none" w:sz="0" w:space="0" w:color="auto"/>
        <w:left w:val="none" w:sz="0" w:space="0" w:color="auto"/>
        <w:bottom w:val="none" w:sz="0" w:space="0" w:color="auto"/>
        <w:right w:val="none" w:sz="0" w:space="0" w:color="auto"/>
      </w:divBdr>
    </w:div>
    <w:div w:id="1810586319">
      <w:bodyDiv w:val="1"/>
      <w:marLeft w:val="0"/>
      <w:marRight w:val="0"/>
      <w:marTop w:val="0"/>
      <w:marBottom w:val="0"/>
      <w:divBdr>
        <w:top w:val="none" w:sz="0" w:space="0" w:color="auto"/>
        <w:left w:val="none" w:sz="0" w:space="0" w:color="auto"/>
        <w:bottom w:val="none" w:sz="0" w:space="0" w:color="auto"/>
        <w:right w:val="none" w:sz="0" w:space="0" w:color="auto"/>
      </w:divBdr>
    </w:div>
    <w:div w:id="1820732514">
      <w:bodyDiv w:val="1"/>
      <w:marLeft w:val="0"/>
      <w:marRight w:val="0"/>
      <w:marTop w:val="0"/>
      <w:marBottom w:val="0"/>
      <w:divBdr>
        <w:top w:val="none" w:sz="0" w:space="0" w:color="auto"/>
        <w:left w:val="none" w:sz="0" w:space="0" w:color="auto"/>
        <w:bottom w:val="none" w:sz="0" w:space="0" w:color="auto"/>
        <w:right w:val="none" w:sz="0" w:space="0" w:color="auto"/>
      </w:divBdr>
    </w:div>
    <w:div w:id="1849977489">
      <w:bodyDiv w:val="1"/>
      <w:marLeft w:val="0"/>
      <w:marRight w:val="0"/>
      <w:marTop w:val="0"/>
      <w:marBottom w:val="0"/>
      <w:divBdr>
        <w:top w:val="none" w:sz="0" w:space="0" w:color="auto"/>
        <w:left w:val="none" w:sz="0" w:space="0" w:color="auto"/>
        <w:bottom w:val="none" w:sz="0" w:space="0" w:color="auto"/>
        <w:right w:val="none" w:sz="0" w:space="0" w:color="auto"/>
      </w:divBdr>
    </w:div>
    <w:div w:id="1876506513">
      <w:bodyDiv w:val="1"/>
      <w:marLeft w:val="0"/>
      <w:marRight w:val="0"/>
      <w:marTop w:val="0"/>
      <w:marBottom w:val="0"/>
      <w:divBdr>
        <w:top w:val="none" w:sz="0" w:space="0" w:color="auto"/>
        <w:left w:val="none" w:sz="0" w:space="0" w:color="auto"/>
        <w:bottom w:val="none" w:sz="0" w:space="0" w:color="auto"/>
        <w:right w:val="none" w:sz="0" w:space="0" w:color="auto"/>
      </w:divBdr>
    </w:div>
    <w:div w:id="1888447615">
      <w:bodyDiv w:val="1"/>
      <w:marLeft w:val="0"/>
      <w:marRight w:val="0"/>
      <w:marTop w:val="0"/>
      <w:marBottom w:val="0"/>
      <w:divBdr>
        <w:top w:val="none" w:sz="0" w:space="0" w:color="auto"/>
        <w:left w:val="none" w:sz="0" w:space="0" w:color="auto"/>
        <w:bottom w:val="none" w:sz="0" w:space="0" w:color="auto"/>
        <w:right w:val="none" w:sz="0" w:space="0" w:color="auto"/>
      </w:divBdr>
    </w:div>
    <w:div w:id="1889102256">
      <w:bodyDiv w:val="1"/>
      <w:marLeft w:val="0"/>
      <w:marRight w:val="0"/>
      <w:marTop w:val="0"/>
      <w:marBottom w:val="0"/>
      <w:divBdr>
        <w:top w:val="none" w:sz="0" w:space="0" w:color="auto"/>
        <w:left w:val="none" w:sz="0" w:space="0" w:color="auto"/>
        <w:bottom w:val="none" w:sz="0" w:space="0" w:color="auto"/>
        <w:right w:val="none" w:sz="0" w:space="0" w:color="auto"/>
      </w:divBdr>
    </w:div>
    <w:div w:id="1903523722">
      <w:bodyDiv w:val="1"/>
      <w:marLeft w:val="0"/>
      <w:marRight w:val="0"/>
      <w:marTop w:val="0"/>
      <w:marBottom w:val="0"/>
      <w:divBdr>
        <w:top w:val="none" w:sz="0" w:space="0" w:color="auto"/>
        <w:left w:val="none" w:sz="0" w:space="0" w:color="auto"/>
        <w:bottom w:val="none" w:sz="0" w:space="0" w:color="auto"/>
        <w:right w:val="none" w:sz="0" w:space="0" w:color="auto"/>
      </w:divBdr>
    </w:div>
    <w:div w:id="1906141361">
      <w:bodyDiv w:val="1"/>
      <w:marLeft w:val="0"/>
      <w:marRight w:val="0"/>
      <w:marTop w:val="0"/>
      <w:marBottom w:val="0"/>
      <w:divBdr>
        <w:top w:val="none" w:sz="0" w:space="0" w:color="auto"/>
        <w:left w:val="none" w:sz="0" w:space="0" w:color="auto"/>
        <w:bottom w:val="none" w:sz="0" w:space="0" w:color="auto"/>
        <w:right w:val="none" w:sz="0" w:space="0" w:color="auto"/>
      </w:divBdr>
    </w:div>
    <w:div w:id="1915702038">
      <w:bodyDiv w:val="1"/>
      <w:marLeft w:val="0"/>
      <w:marRight w:val="0"/>
      <w:marTop w:val="0"/>
      <w:marBottom w:val="0"/>
      <w:divBdr>
        <w:top w:val="none" w:sz="0" w:space="0" w:color="auto"/>
        <w:left w:val="none" w:sz="0" w:space="0" w:color="auto"/>
        <w:bottom w:val="none" w:sz="0" w:space="0" w:color="auto"/>
        <w:right w:val="none" w:sz="0" w:space="0" w:color="auto"/>
      </w:divBdr>
    </w:div>
    <w:div w:id="1917124732">
      <w:bodyDiv w:val="1"/>
      <w:marLeft w:val="0"/>
      <w:marRight w:val="0"/>
      <w:marTop w:val="0"/>
      <w:marBottom w:val="0"/>
      <w:divBdr>
        <w:top w:val="none" w:sz="0" w:space="0" w:color="auto"/>
        <w:left w:val="none" w:sz="0" w:space="0" w:color="auto"/>
        <w:bottom w:val="none" w:sz="0" w:space="0" w:color="auto"/>
        <w:right w:val="none" w:sz="0" w:space="0" w:color="auto"/>
      </w:divBdr>
    </w:div>
    <w:div w:id="1960263561">
      <w:bodyDiv w:val="1"/>
      <w:marLeft w:val="0"/>
      <w:marRight w:val="0"/>
      <w:marTop w:val="0"/>
      <w:marBottom w:val="0"/>
      <w:divBdr>
        <w:top w:val="none" w:sz="0" w:space="0" w:color="auto"/>
        <w:left w:val="none" w:sz="0" w:space="0" w:color="auto"/>
        <w:bottom w:val="none" w:sz="0" w:space="0" w:color="auto"/>
        <w:right w:val="none" w:sz="0" w:space="0" w:color="auto"/>
      </w:divBdr>
    </w:div>
    <w:div w:id="1976183150">
      <w:bodyDiv w:val="1"/>
      <w:marLeft w:val="0"/>
      <w:marRight w:val="0"/>
      <w:marTop w:val="0"/>
      <w:marBottom w:val="0"/>
      <w:divBdr>
        <w:top w:val="none" w:sz="0" w:space="0" w:color="auto"/>
        <w:left w:val="none" w:sz="0" w:space="0" w:color="auto"/>
        <w:bottom w:val="none" w:sz="0" w:space="0" w:color="auto"/>
        <w:right w:val="none" w:sz="0" w:space="0" w:color="auto"/>
      </w:divBdr>
    </w:div>
    <w:div w:id="2000888499">
      <w:bodyDiv w:val="1"/>
      <w:marLeft w:val="0"/>
      <w:marRight w:val="0"/>
      <w:marTop w:val="0"/>
      <w:marBottom w:val="0"/>
      <w:divBdr>
        <w:top w:val="none" w:sz="0" w:space="0" w:color="auto"/>
        <w:left w:val="none" w:sz="0" w:space="0" w:color="auto"/>
        <w:bottom w:val="none" w:sz="0" w:space="0" w:color="auto"/>
        <w:right w:val="none" w:sz="0" w:space="0" w:color="auto"/>
      </w:divBdr>
    </w:div>
    <w:div w:id="2000965545">
      <w:bodyDiv w:val="1"/>
      <w:marLeft w:val="0"/>
      <w:marRight w:val="0"/>
      <w:marTop w:val="0"/>
      <w:marBottom w:val="0"/>
      <w:divBdr>
        <w:top w:val="none" w:sz="0" w:space="0" w:color="auto"/>
        <w:left w:val="none" w:sz="0" w:space="0" w:color="auto"/>
        <w:bottom w:val="none" w:sz="0" w:space="0" w:color="auto"/>
        <w:right w:val="none" w:sz="0" w:space="0" w:color="auto"/>
      </w:divBdr>
    </w:div>
    <w:div w:id="2012676752">
      <w:bodyDiv w:val="1"/>
      <w:marLeft w:val="0"/>
      <w:marRight w:val="0"/>
      <w:marTop w:val="0"/>
      <w:marBottom w:val="0"/>
      <w:divBdr>
        <w:top w:val="none" w:sz="0" w:space="0" w:color="auto"/>
        <w:left w:val="none" w:sz="0" w:space="0" w:color="auto"/>
        <w:bottom w:val="none" w:sz="0" w:space="0" w:color="auto"/>
        <w:right w:val="none" w:sz="0" w:space="0" w:color="auto"/>
      </w:divBdr>
    </w:div>
    <w:div w:id="2014844216">
      <w:bodyDiv w:val="1"/>
      <w:marLeft w:val="0"/>
      <w:marRight w:val="0"/>
      <w:marTop w:val="0"/>
      <w:marBottom w:val="0"/>
      <w:divBdr>
        <w:top w:val="none" w:sz="0" w:space="0" w:color="auto"/>
        <w:left w:val="none" w:sz="0" w:space="0" w:color="auto"/>
        <w:bottom w:val="none" w:sz="0" w:space="0" w:color="auto"/>
        <w:right w:val="none" w:sz="0" w:space="0" w:color="auto"/>
      </w:divBdr>
    </w:div>
    <w:div w:id="2036539885">
      <w:bodyDiv w:val="1"/>
      <w:marLeft w:val="0"/>
      <w:marRight w:val="0"/>
      <w:marTop w:val="0"/>
      <w:marBottom w:val="0"/>
      <w:divBdr>
        <w:top w:val="none" w:sz="0" w:space="0" w:color="auto"/>
        <w:left w:val="none" w:sz="0" w:space="0" w:color="auto"/>
        <w:bottom w:val="none" w:sz="0" w:space="0" w:color="auto"/>
        <w:right w:val="none" w:sz="0" w:space="0" w:color="auto"/>
      </w:divBdr>
    </w:div>
    <w:div w:id="2039112350">
      <w:bodyDiv w:val="1"/>
      <w:marLeft w:val="0"/>
      <w:marRight w:val="0"/>
      <w:marTop w:val="0"/>
      <w:marBottom w:val="0"/>
      <w:divBdr>
        <w:top w:val="none" w:sz="0" w:space="0" w:color="auto"/>
        <w:left w:val="none" w:sz="0" w:space="0" w:color="auto"/>
        <w:bottom w:val="none" w:sz="0" w:space="0" w:color="auto"/>
        <w:right w:val="none" w:sz="0" w:space="0" w:color="auto"/>
      </w:divBdr>
    </w:div>
    <w:div w:id="2062902366">
      <w:bodyDiv w:val="1"/>
      <w:marLeft w:val="0"/>
      <w:marRight w:val="0"/>
      <w:marTop w:val="0"/>
      <w:marBottom w:val="0"/>
      <w:divBdr>
        <w:top w:val="none" w:sz="0" w:space="0" w:color="auto"/>
        <w:left w:val="none" w:sz="0" w:space="0" w:color="auto"/>
        <w:bottom w:val="none" w:sz="0" w:space="0" w:color="auto"/>
        <w:right w:val="none" w:sz="0" w:space="0" w:color="auto"/>
      </w:divBdr>
    </w:div>
    <w:div w:id="2086754653">
      <w:bodyDiv w:val="1"/>
      <w:marLeft w:val="0"/>
      <w:marRight w:val="0"/>
      <w:marTop w:val="0"/>
      <w:marBottom w:val="0"/>
      <w:divBdr>
        <w:top w:val="none" w:sz="0" w:space="0" w:color="auto"/>
        <w:left w:val="none" w:sz="0" w:space="0" w:color="auto"/>
        <w:bottom w:val="none" w:sz="0" w:space="0" w:color="auto"/>
        <w:right w:val="none" w:sz="0" w:space="0" w:color="auto"/>
      </w:divBdr>
    </w:div>
    <w:div w:id="2107534104">
      <w:bodyDiv w:val="1"/>
      <w:marLeft w:val="0"/>
      <w:marRight w:val="0"/>
      <w:marTop w:val="0"/>
      <w:marBottom w:val="0"/>
      <w:divBdr>
        <w:top w:val="none" w:sz="0" w:space="0" w:color="auto"/>
        <w:left w:val="none" w:sz="0" w:space="0" w:color="auto"/>
        <w:bottom w:val="none" w:sz="0" w:space="0" w:color="auto"/>
        <w:right w:val="none" w:sz="0" w:space="0" w:color="auto"/>
      </w:divBdr>
    </w:div>
    <w:div w:id="2125035025">
      <w:bodyDiv w:val="1"/>
      <w:marLeft w:val="0"/>
      <w:marRight w:val="0"/>
      <w:marTop w:val="0"/>
      <w:marBottom w:val="0"/>
      <w:divBdr>
        <w:top w:val="none" w:sz="0" w:space="0" w:color="auto"/>
        <w:left w:val="none" w:sz="0" w:space="0" w:color="auto"/>
        <w:bottom w:val="none" w:sz="0" w:space="0" w:color="auto"/>
        <w:right w:val="none" w:sz="0" w:space="0" w:color="auto"/>
      </w:divBdr>
    </w:div>
    <w:div w:id="2136487241">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2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hyperlink" Target="consultantplus://offline/ref=413A0336F69DD0D314DD0BCCE1E6DEF5286C04A03FEBDD5E12D36D3FD3598D9E31867307A1ECC5DC46S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24E0-ECC9-48CF-88EE-C592CC80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15166</Words>
  <Characters>86450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 Р О Т О К О Л    №1/</vt:lpstr>
    </vt:vector>
  </TitlesOfParts>
  <Company>RST</Company>
  <LinksUpToDate>false</LinksUpToDate>
  <CharactersWithSpaces>101414</CharactersWithSpaces>
  <SharedDoc>false</SharedDoc>
  <HLinks>
    <vt:vector size="6" baseType="variant">
      <vt:variant>
        <vt:i4>7077941</vt:i4>
      </vt:variant>
      <vt:variant>
        <vt:i4>0</vt:i4>
      </vt:variant>
      <vt:variant>
        <vt:i4>0</vt:i4>
      </vt:variant>
      <vt:variant>
        <vt:i4>5</vt:i4>
      </vt:variant>
      <vt:variant>
        <vt:lpwstr>consultantplus://offline/ref=413A0336F69DD0D314DD0BCCE1E6DEF5286C04A03FEBDD5E12D36D3FD3598D9E31867307A1ECC5DC46S5M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№1/</dc:title>
  <dc:subject/>
  <dc:creator>OEM</dc:creator>
  <cp:keywords/>
  <cp:lastModifiedBy>Колганова Наталья Ивановна</cp:lastModifiedBy>
  <cp:revision>2</cp:revision>
  <cp:lastPrinted>2023-12-15T17:13:00Z</cp:lastPrinted>
  <dcterms:created xsi:type="dcterms:W3CDTF">2023-12-28T12:46:00Z</dcterms:created>
  <dcterms:modified xsi:type="dcterms:W3CDTF">2023-12-28T12:46:00Z</dcterms:modified>
</cp:coreProperties>
</file>