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29 августа 2013 года N 04889-516-035/1</w:t>
      </w:r>
      <w:proofErr w:type="gramEnd"/>
    </w:p>
    <w:p w:rsidR="00C96A1F" w:rsidRDefault="00C96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2013 г. N 35/1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21 ДЕКАБРЯ 2012 ГОДА N 73/2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ТЕРРИТОРИИ НИЖЕГОРОДСКОЙ ОБЛАСТИ"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</w:t>
      </w:r>
      <w:proofErr w:type="gramStart"/>
      <w:r>
        <w:rPr>
          <w:rFonts w:ascii="Calibri" w:hAnsi="Calibri" w:cs="Calibri"/>
        </w:rPr>
        <w:t>кст пр</w:t>
      </w:r>
      <w:proofErr w:type="gramEnd"/>
      <w:r>
        <w:rPr>
          <w:rFonts w:ascii="Calibri" w:hAnsi="Calibri" w:cs="Calibri"/>
        </w:rPr>
        <w:t>иказа ФСТ России от 28.06.2013 N 124-э/2 включен в информационный банк СПС КонсультантПлюс: Эксперт-приложение.</w:t>
      </w:r>
    </w:p>
    <w:p w:rsidR="00C96A1F" w:rsidRDefault="00C96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требований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8 мая 2013 года N 403 "О внесении изменений в некоторые акты Правительства Российской Федерации по вопросам функционирования территориальных сетевых организаций" и в соответствии с приказом ФСТ России от 28 июня 2013 года N 124-э/2 "О внесении изменений в сводный прогнозный баланс производства и поставок электрической энергии (мощности) в рамках Единой</w:t>
      </w:r>
      <w:proofErr w:type="gramEnd"/>
      <w:r>
        <w:rPr>
          <w:rFonts w:ascii="Calibri" w:hAnsi="Calibri" w:cs="Calibri"/>
        </w:rPr>
        <w:t xml:space="preserve"> энергетической системы России по субъектам Российской Федерации на 2013 год, утвержденный Приказом ФСТ России от 28 июня 2012 года N 160-э/1":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Внести изменение в решение региональной службы по тарифам Нижегородской области от 21 декабря 2012 год N 73/2 "Об установлении единых (котловых) тарифов на услуги по передаче электрической энергии на территории Нижегородской области",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решению в следующей редакции: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73/2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 НА УСЛУГИ ПО ПЕРЕДАЧЕ ЭЛЕКТРИЧЕСКОЙ ЭНЕРГИИ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НИЖЕГОРОДСКОЙ ОБЛАСТИ ЗА ИСКЛЮЧЕНИЕМ НАСЕЛЕНИЯ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ИЮЛЯ ПО 31 АВГУСТА 2013 ГОДА ВКЛЮЧИТЕЛЬНО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6A1F" w:rsidSect="00A4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417"/>
        <w:gridCol w:w="1361"/>
        <w:gridCol w:w="1417"/>
        <w:gridCol w:w="1361"/>
      </w:tblGrid>
      <w:tr w:rsidR="00C96A1F">
        <w:trPr>
          <w:trHeight w:val="1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96A1F">
        <w:trPr>
          <w:trHeight w:val="1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2524,06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руб./МВтвмесяц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751187,23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794714,02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800575,28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958960,14</w:t>
            </w:r>
          </w:p>
        </w:tc>
      </w:tr>
      <w:tr w:rsidR="00C96A1F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662,92</w:t>
            </w:r>
          </w:p>
        </w:tc>
      </w:tr>
    </w:tbl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 НА УСЛУГИ ПО ПЕРЕДАЧЕ ЭЛЕКТРИЧЕСКОЙ ЭНЕРГИИ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НИЖЕГОРОДСКОЙ ОБЛАСТИ ЗА ИСКЛЮЧЕНИЕМ НАСЕЛЕНИЯ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СЕНТЯБРЯ ПО 31 ДЕКАБРЯ 2013 ГОДА ВКЛЮЧИТЕЛЬНО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531"/>
        <w:gridCol w:w="1361"/>
        <w:gridCol w:w="1361"/>
        <w:gridCol w:w="1361"/>
        <w:gridCol w:w="1361"/>
      </w:tblGrid>
      <w:tr w:rsidR="00C96A1F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96A1F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2616,40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812632,75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845881,84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855846,81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989853,54</w:t>
            </w:r>
          </w:p>
        </w:tc>
      </w:tr>
      <w:tr w:rsidR="00C96A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A1F" w:rsidRDefault="00C9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695,38</w:t>
            </w:r>
          </w:p>
        </w:tc>
      </w:tr>
    </w:tbl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решение вступает в силу с 1 сентября 2013 года.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С.Б.ПРОТАСОВ</w:t>
      </w: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A1F" w:rsidRDefault="00C96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C96A1F">
      <w:bookmarkStart w:id="0" w:name="_GoBack"/>
      <w:bookmarkEnd w:id="0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F"/>
    <w:rsid w:val="009E67F8"/>
    <w:rsid w:val="00C96A1F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CF473B4CD20C450A047E040B0700C8B3D1E26F3321837F710A4D209468E0665B3FDB6F943ACB41137CHD0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0CF473B4CD20C450A1A7312675805CEBC89EC683328DC212E511077H90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2014-08-21T06:52:00Z</dcterms:created>
  <dcterms:modified xsi:type="dcterms:W3CDTF">2014-08-21T06:52:00Z</dcterms:modified>
</cp:coreProperties>
</file>