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319-э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УСЛУГИ ПО ПЕРЕДАЧЕ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2014 ГОД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Хакасия от 06.06.2012 N 372 "Об утверждении Положения о Государственном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комитете по тарифам и энергетике Республики Хакасия и внесении изменений в Постановление Правительства Республики Хакасия от 29.01.2003 N 08 "О передаче полномочий по осуществлению государственного регулирования цен (тарифов) в Республике Хакасия" (с последующими изменениями) и на основании решения Правления Государственного комитета по тарифам и энергетике Республики Хакасия (протокол заседания от 30.12.2013 N 268) приказываю:</w:t>
      </w:r>
      <w:proofErr w:type="gramEnd"/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2014 год единые (котловые)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энергии, оказываемые потребителям услуг, расположенным на территории Республики Хакасия, согласно приложению к настоящему приказу.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приказа, действуют с 1 января 2014 года по 31 декабря 2014 года.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председателя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О.БАЗИЕВ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Start w:id="2" w:name="_GoBack"/>
      <w:bookmarkEnd w:id="1"/>
      <w:bookmarkEnd w:id="2"/>
      <w:r>
        <w:rPr>
          <w:rFonts w:ascii="Calibri" w:hAnsi="Calibri" w:cs="Calibri"/>
        </w:rPr>
        <w:t>Приложение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30.12.2013 N 319-э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34C18" w:rsidSect="002B7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 (ТАРИФЫ УКАЗАНЫ БЕЗ НДС)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2835"/>
        <w:gridCol w:w="1134"/>
        <w:gridCol w:w="1134"/>
        <w:gridCol w:w="1134"/>
        <w:gridCol w:w="2835"/>
        <w:gridCol w:w="1134"/>
        <w:gridCol w:w="1134"/>
        <w:gridCol w:w="992"/>
      </w:tblGrid>
      <w:tr w:rsidR="00134C18" w:rsidRPr="00134C18" w:rsidTr="00134C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 xml:space="preserve">N 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П</w:t>
            </w:r>
            <w:proofErr w:type="gramEnd"/>
            <w:r w:rsidRPr="00134C18">
              <w:rPr>
                <w:rFonts w:ascii="Calibri" w:hAnsi="Calibri" w:cs="Calibri"/>
                <w:sz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Единица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 полугодие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 полугодие</w:t>
            </w:r>
          </w:p>
        </w:tc>
      </w:tr>
      <w:tr w:rsidR="00134C18" w:rsidRPr="00134C18" w:rsidTr="00134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Диапазоны напряжения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Диапазоны напряжения</w:t>
            </w:r>
          </w:p>
        </w:tc>
      </w:tr>
      <w:tr w:rsidR="00134C18" w:rsidRPr="00134C18" w:rsidTr="00134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СН-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СН-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СН-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II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НН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11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</w:rPr>
            </w:pPr>
            <w:bookmarkStart w:id="4" w:name="Par60"/>
            <w:bookmarkEnd w:id="4"/>
            <w:r w:rsidRPr="00134C18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 xml:space="preserve">Прочие потребители, энергоснабжение которых осуществляется через объекты, в отношении которых заключены договоры аренды между организацией по управлению единой национальной (общероссийской) электрической сетью и территориальными сетевыми организациями </w:t>
            </w:r>
            <w:hyperlink w:anchor="Par200" w:history="1">
              <w:r w:rsidRPr="00134C18">
                <w:rPr>
                  <w:rFonts w:ascii="Calibri" w:hAnsi="Calibri" w:cs="Calibri"/>
                  <w:color w:val="0000FF"/>
                  <w:sz w:val="18"/>
                </w:rPr>
                <w:t>&lt;*&gt;</w:t>
              </w:r>
            </w:hyperlink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8"/>
              </w:rPr>
            </w:pPr>
            <w:bookmarkStart w:id="5" w:name="Par62"/>
            <w:bookmarkEnd w:id="5"/>
            <w:r w:rsidRPr="00134C18">
              <w:rPr>
                <w:rFonts w:ascii="Calibri" w:hAnsi="Calibri" w:cs="Calibri"/>
                <w:sz w:val="1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134C18">
              <w:rPr>
                <w:rFonts w:ascii="Calibri" w:hAnsi="Calibri" w:cs="Calibri"/>
                <w:sz w:val="18"/>
              </w:rPr>
              <w:t>Одноставочный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8"/>
              </w:rPr>
            </w:pPr>
            <w:bookmarkStart w:id="6" w:name="Par73"/>
            <w:bookmarkEnd w:id="6"/>
            <w:r w:rsidRPr="00134C18">
              <w:rPr>
                <w:rFonts w:ascii="Calibri" w:hAnsi="Calibri" w:cs="Calibri"/>
                <w:sz w:val="18"/>
              </w:rPr>
              <w:t>1.2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Двухставочный тариф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 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5pt">
                  <v:imagedata r:id="rId11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pict>
                <v:shape id="_x0000_i1026" type="#_x0000_t75" style="width:138.75pt;height:15pt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pict>
                <v:shape id="_x0000_i1027" type="#_x0000_t75" style="width:113.25pt;height:17.25pt">
                  <v:imagedata r:id="rId13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pict>
                <v:shape id="_x0000_i1028" type="#_x0000_t75" style="width:115.5pt;height:17.25pt">
                  <v:imagedata r:id="rId13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</w:rPr>
            </w:pPr>
            <w:bookmarkStart w:id="7" w:name="Par97"/>
            <w:bookmarkEnd w:id="7"/>
            <w:r w:rsidRPr="00134C18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 xml:space="preserve">Прочие потребители, за исключением 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указанных</w:t>
            </w:r>
            <w:proofErr w:type="gramEnd"/>
            <w:r w:rsidRPr="00134C18">
              <w:rPr>
                <w:rFonts w:ascii="Calibri" w:hAnsi="Calibri" w:cs="Calibri"/>
                <w:sz w:val="18"/>
              </w:rPr>
              <w:t xml:space="preserve"> в </w:t>
            </w:r>
            <w:hyperlink w:anchor="Par60" w:history="1">
              <w:r w:rsidRPr="00134C18">
                <w:rPr>
                  <w:rFonts w:ascii="Calibri" w:hAnsi="Calibri" w:cs="Calibri"/>
                  <w:color w:val="0000FF"/>
                  <w:sz w:val="18"/>
                </w:rPr>
                <w:t>п. 1</w:t>
              </w:r>
            </w:hyperlink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8"/>
              </w:rPr>
            </w:pPr>
            <w:bookmarkStart w:id="8" w:name="Par99"/>
            <w:bookmarkEnd w:id="8"/>
            <w:r w:rsidRPr="00134C18">
              <w:rPr>
                <w:rFonts w:ascii="Calibri" w:hAnsi="Calibri" w:cs="Calibri"/>
                <w:sz w:val="18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134C18">
              <w:rPr>
                <w:rFonts w:ascii="Calibri" w:hAnsi="Calibri" w:cs="Calibri"/>
                <w:sz w:val="18"/>
              </w:rPr>
              <w:t>Одноставочный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0,32497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1,20366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1,78207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2,30061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0,34417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1,32226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1,97432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2,52532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8"/>
              </w:rPr>
            </w:pPr>
            <w:bookmarkStart w:id="9" w:name="Par110"/>
            <w:bookmarkEnd w:id="9"/>
            <w:r w:rsidRPr="00134C18">
              <w:rPr>
                <w:rFonts w:ascii="Calibri" w:hAnsi="Calibri" w:cs="Calibri"/>
                <w:sz w:val="18"/>
              </w:rPr>
              <w:t>2.2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Двухставочный тариф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 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234,42327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809,47339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1141,48202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1291,22218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234,42327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809,47339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1175,72648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1291,22218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0,01238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0,15032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0,30088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0,58500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0,01238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0,15032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0,30991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0,58500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18"/>
              </w:rPr>
            </w:pPr>
            <w:bookmarkStart w:id="10" w:name="Par134"/>
            <w:bookmarkEnd w:id="10"/>
            <w:r w:rsidRPr="00134C18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Население и приравненные к нему категории потребителей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  <w:proofErr w:type="spellStart"/>
            <w:r w:rsidRPr="00134C18">
              <w:rPr>
                <w:rFonts w:ascii="Calibri" w:hAnsi="Calibri" w:cs="Calibri"/>
                <w:sz w:val="18"/>
              </w:rPr>
              <w:t>Одноставочный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руб./ кВт. x ч.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0,59382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0,73608</w:t>
            </w:r>
          </w:p>
        </w:tc>
      </w:tr>
      <w:tr w:rsidR="00134C18" w:rsidRPr="00134C18" w:rsidTr="00134C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lastRenderedPageBreak/>
              <w:t xml:space="preserve">N 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п</w:t>
            </w:r>
            <w:proofErr w:type="gramEnd"/>
            <w:r w:rsidRPr="00134C18">
              <w:rPr>
                <w:rFonts w:ascii="Calibri" w:hAnsi="Calibri" w:cs="Calibri"/>
                <w:sz w:val="18"/>
              </w:rPr>
              <w:t>/п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учтена</w:t>
            </w:r>
            <w:proofErr w:type="gramEnd"/>
            <w:r w:rsidRPr="00134C18">
              <w:rPr>
                <w:rFonts w:ascii="Calibri" w:hAnsi="Calibri" w:cs="Calibri"/>
                <w:sz w:val="18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 xml:space="preserve">НВВ сетевых организаций без учета оплаты потерь, </w:t>
            </w:r>
            <w:proofErr w:type="gramStart"/>
            <w:r w:rsidRPr="00134C18">
              <w:rPr>
                <w:rFonts w:ascii="Calibri" w:hAnsi="Calibri" w:cs="Calibri"/>
                <w:sz w:val="18"/>
              </w:rPr>
              <w:t>учтенная</w:t>
            </w:r>
            <w:proofErr w:type="gramEnd"/>
            <w:r w:rsidRPr="00134C18">
              <w:rPr>
                <w:rFonts w:ascii="Calibri" w:hAnsi="Calibri" w:cs="Calibri"/>
                <w:sz w:val="18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на 2014 год</w:t>
            </w:r>
          </w:p>
        </w:tc>
      </w:tr>
      <w:tr w:rsidR="00134C18" w:rsidRPr="00134C18" w:rsidTr="00134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9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тыс. руб.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Филиал ОАО "МРСК Сибири" -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Хакасэнерго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3886751,806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МП г. Абакана "Абаканские электрические сети"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315865,613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"Межрайонные распределительные электрические сети"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182037,233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4.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ОАО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Абаканвагонмаш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1403,542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5.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Энерготранзит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8242,606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6.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Электросервис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14213,388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7.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"СУЭК-Хакасия"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51144,363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ОАО "РУСАЛ "Саяногорск"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2627,702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ГУП РХ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Хакресводоканал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962,686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10.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 xml:space="preserve">Красноярская дирекция по энергообеспечению - структурное подразделение 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Трансэнерго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 xml:space="preserve"> - филиала ОАО "Российские железные дороги"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36692,114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11.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Филиал "Сибирский" ОАО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Оборонэнерго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3259,111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12.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ОАО "Аэропорт Абакан"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820,593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13.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ЗАО "Угольная компания "Разрез Степной"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1142,363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14.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Экопромпуть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4484,581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15.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ОАО "Коммунаровский рудник"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689,959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16.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"Электрические сети и системы"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2572,710</w:t>
            </w:r>
          </w:p>
        </w:tc>
      </w:tr>
      <w:tr w:rsidR="00134C18" w:rsidRPr="00134C18" w:rsidTr="00134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17.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ООО "Абаза-</w:t>
            </w:r>
            <w:proofErr w:type="spellStart"/>
            <w:r w:rsidRPr="00134C18">
              <w:rPr>
                <w:rFonts w:ascii="Calibri" w:hAnsi="Calibri" w:cs="Calibri"/>
                <w:sz w:val="18"/>
              </w:rPr>
              <w:t>Энерго</w:t>
            </w:r>
            <w:proofErr w:type="spellEnd"/>
            <w:r w:rsidRPr="00134C18">
              <w:rPr>
                <w:rFonts w:ascii="Calibri" w:hAnsi="Calibri" w:cs="Calibri"/>
                <w:sz w:val="18"/>
              </w:rPr>
              <w:t>"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2555,870</w:t>
            </w:r>
          </w:p>
        </w:tc>
      </w:tr>
      <w:tr w:rsidR="00134C18" w:rsidRPr="00134C18" w:rsidTr="00134C1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C18" w:rsidRPr="00134C18" w:rsidRDefault="0013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134C18">
              <w:rPr>
                <w:rFonts w:ascii="Calibri" w:hAnsi="Calibri" w:cs="Calibri"/>
                <w:sz w:val="18"/>
              </w:rPr>
              <w:t>4515466,237</w:t>
            </w:r>
          </w:p>
        </w:tc>
      </w:tr>
    </w:tbl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0"/>
      <w:bookmarkEnd w:id="11"/>
      <w:r>
        <w:rPr>
          <w:rFonts w:ascii="Calibri" w:hAnsi="Calibri" w:cs="Calibri"/>
        </w:rPr>
        <w:t xml:space="preserve">&lt;*&gt; В целях исполнения норм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изменениями).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lastRenderedPageBreak/>
        <w:pict>
          <v:shape id="_x0000_i1029" type="#_x0000_t75" style="width:30pt;height:21pt">
            <v:imagedata r:id="rId15" o:title=""/>
          </v:shape>
        </w:pict>
      </w:r>
      <w:r>
        <w:rPr>
          <w:rFonts w:ascii="Calibri" w:hAnsi="Calibri" w:cs="Calibri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на 2014 год, руб./кВт. x мес.;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0" type="#_x0000_t75" style="width:25.5pt;height:21pt">
            <v:imagedata r:id="rId16" o:title=""/>
          </v:shape>
        </w:pict>
      </w:r>
      <w:r>
        <w:rPr>
          <w:rFonts w:ascii="Calibri" w:hAnsi="Calibri" w:cs="Calibri"/>
        </w:rPr>
        <w:t xml:space="preserve"> - объем полезного отпуска электрической энергии потребителей на уровне напряжения ВН, указанным в </w:t>
      </w:r>
      <w:hyperlink w:anchor="Par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, за отчетный месяц 2014 года, кВт. x ч.;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1" type="#_x0000_t75" style="width:25.5pt;height:21pt">
            <v:imagedata r:id="rId17" o:title=""/>
          </v:shape>
        </w:pict>
      </w:r>
      <w:r>
        <w:rPr>
          <w:rFonts w:ascii="Calibri" w:hAnsi="Calibri" w:cs="Calibri"/>
        </w:rPr>
        <w:t xml:space="preserve"> - объем мощности потребителей на уровне напряжения ВН,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, за отчетный месяц 2014 года, кВт. x мес.;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нормативные потери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п. 33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C18" w:rsidRDefault="00134C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134C18"/>
    <w:sectPr w:rsidR="00676C01" w:rsidSect="00134C18">
      <w:pgSz w:w="16838" w:h="11905" w:orient="landscape"/>
      <w:pgMar w:top="1276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18"/>
    <w:rsid w:val="00134C18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7CCA35F00A2321102E3B72ED0E6F72768D9C648463290090AE20802DCi5L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D587CCA35F00A2321102E3B72ED0E6F72768DCCD4C413290090AE20802C5884C26E9CD30CE723BBEDDi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7CCA35F00A2321102E3B72ED0E6F72768DCCD4C413290090AE20802DCi5L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7CCA35F00A2321102E3B72ED0E6F72768D8C74B413290090AE20802DCi5L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D587CCA35F00A2321102FDBA38BCB9F22E6587C3484530C75455B95555CC821BD6i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7CCA35F00A2321102E3B72ED0E6F72768DDCD4C4A3290090AE20802DCi5L" TargetMode="External"/><Relationship Id="rId14" Type="http://schemas.openxmlformats.org/officeDocument/2006/relationships/hyperlink" Target="consultantplus://offline/ref=D587CCA35F00A2321102E3B72ED0E6F72768D8C74B413290090AE20802DC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2014-08-19T11:34:00Z</dcterms:created>
  <dcterms:modified xsi:type="dcterms:W3CDTF">2014-08-19T11:38:00Z</dcterms:modified>
</cp:coreProperties>
</file>