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ПО РЕГУЛИРОВАНИЮ ТАРИФОВ ТАМБОВСКОЙ ОБЛАСТИ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марта 2015 г. N 39-э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УПРАВЛЕНИЯ ПО РЕГУЛИРОВАНИЮ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ТАМБОВСКОЙ ОБЛАСТИ ОТ 26.12.2014 N 247-Э "ОБ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УСТАНОВЛЕНИИ ЕДИНЫХ (КОТЛОВЫХ) ТАРИФОВ НА УСЛУГИ ПО ПЕРЕДАЧЕ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ПО СЕТЯМ ТАМБОВСКОЙ ОБЛАСТИ НА 2015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ГОД"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приведения формы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по регулированию тарифов Тамбовской области от 26.12.2014 N 247-э "Об установлении единых (котловых) тарифов на услуги по передаче электрической энергии по сетям Тамбовской области на 2015 год" в соответствие с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24.12.2014 N 2389-э "О внесении изменений и дополнений в Регламент установления цен (тарифов) и (или) их предельных уровней, предусматривающий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форму принятия решения органом исполнительной власти субъектов Российской Федерации в области государственного регулирования тарифов, утвержденные приказом ФСТ России от 28.03.2013 N 313-э", на основании </w:t>
      </w:r>
      <w:hyperlink r:id="rId8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об управлении по регулированию тарифов Тамбовской области, утвержденного постановлением главы администрации области от 06.11.2012 N 110, письма Федеральной службы по тарифам от 10.03.2015 N 4-1402 и протокола заседания правления управления по регулированию тарифов области от 27.03.2015 N 21 приказываю: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по регулированию тарифов Тамбовской области от 26.12.2014 N 247-э "Об установлении единых (котловых) тарифов на услуги по передаче электрической энергии по сетям Тамбовской области на 2015 год" (далее - приказ):</w:t>
      </w:r>
    </w:p>
    <w:p w:rsidR="006D3945" w:rsidRDefault="00C54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6D3945">
          <w:rPr>
            <w:rFonts w:ascii="Calibri" w:hAnsi="Calibri" w:cs="Calibri"/>
            <w:color w:val="0000FF"/>
          </w:rPr>
          <w:t>пункты 1</w:t>
        </w:r>
      </w:hyperlink>
      <w:r w:rsidR="006D3945">
        <w:rPr>
          <w:rFonts w:ascii="Calibri" w:hAnsi="Calibri" w:cs="Calibri"/>
        </w:rPr>
        <w:t xml:space="preserve"> и </w:t>
      </w:r>
      <w:hyperlink r:id="rId11" w:history="1">
        <w:r w:rsidR="006D3945">
          <w:rPr>
            <w:rFonts w:ascii="Calibri" w:hAnsi="Calibri" w:cs="Calibri"/>
            <w:color w:val="0000FF"/>
          </w:rPr>
          <w:t>2</w:t>
        </w:r>
      </w:hyperlink>
      <w:r w:rsidR="006D3945">
        <w:rPr>
          <w:rFonts w:ascii="Calibri" w:hAnsi="Calibri" w:cs="Calibri"/>
        </w:rPr>
        <w:t xml:space="preserve"> изложить в следующей редакции: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Установить с 01 января 2015 г. по 31 декабря 2015 г. единые (котловые) тарифы на услуги по передаче электрической энергии по сетям Тамбовской области, поставляемой прочим потребителям, с календарной разбивкой согласно приложению N 1.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с 01 января 2015 г. по 31 декабря 2015 г. цены (тарифы) на услуги по передаче электрической энергии по уровню напряжения (ВН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) на территории Тамбовской области, с календарной разбивкой согласно приложению N 2.";</w:t>
      </w:r>
    </w:p>
    <w:p w:rsidR="006D3945" w:rsidRDefault="00C54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6D3945">
          <w:rPr>
            <w:rFonts w:ascii="Calibri" w:hAnsi="Calibri" w:cs="Calibri"/>
            <w:color w:val="0000FF"/>
          </w:rPr>
          <w:t>дополнить</w:t>
        </w:r>
      </w:hyperlink>
      <w:r w:rsidR="006D3945">
        <w:rPr>
          <w:rFonts w:ascii="Calibri" w:hAnsi="Calibri" w:cs="Calibri"/>
        </w:rPr>
        <w:t xml:space="preserve"> пунктом 3 следующего содержания: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Установить с 01 января 2015 г. по 31 декабря 2015 г. единые (котловые) тарифы на услуги по передаче электрической энергии по сетям Тамбовской области, поставляемой населению и приравненным к нему категориям потребителей, с календарной разбивкой согласно приложению N 3.";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изменения </w:t>
      </w:r>
      <w:hyperlink r:id="rId13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, изложив их в редакции согласно </w:t>
      </w:r>
      <w:hyperlink w:anchor="Par44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, </w:t>
      </w:r>
      <w:hyperlink w:anchor="Par53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, </w:t>
      </w:r>
      <w:hyperlink w:anchor="Par630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6D3945" w:rsidRDefault="00C54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 w:rsidR="006D3945">
          <w:rPr>
            <w:rFonts w:ascii="Calibri" w:hAnsi="Calibri" w:cs="Calibri"/>
            <w:color w:val="0000FF"/>
          </w:rPr>
          <w:t>пункты 3</w:t>
        </w:r>
      </w:hyperlink>
      <w:r w:rsidR="006D3945">
        <w:rPr>
          <w:rFonts w:ascii="Calibri" w:hAnsi="Calibri" w:cs="Calibri"/>
        </w:rPr>
        <w:t xml:space="preserve">, </w:t>
      </w:r>
      <w:hyperlink r:id="rId17" w:history="1">
        <w:r w:rsidR="006D3945">
          <w:rPr>
            <w:rFonts w:ascii="Calibri" w:hAnsi="Calibri" w:cs="Calibri"/>
            <w:color w:val="0000FF"/>
          </w:rPr>
          <w:t>4</w:t>
        </w:r>
      </w:hyperlink>
      <w:r w:rsidR="006D3945">
        <w:rPr>
          <w:rFonts w:ascii="Calibri" w:hAnsi="Calibri" w:cs="Calibri"/>
        </w:rPr>
        <w:t xml:space="preserve">, </w:t>
      </w:r>
      <w:hyperlink r:id="rId18" w:history="1">
        <w:r w:rsidR="006D3945">
          <w:rPr>
            <w:rFonts w:ascii="Calibri" w:hAnsi="Calibri" w:cs="Calibri"/>
            <w:color w:val="0000FF"/>
          </w:rPr>
          <w:t>5</w:t>
        </w:r>
      </w:hyperlink>
      <w:r w:rsidR="006D3945">
        <w:rPr>
          <w:rFonts w:ascii="Calibri" w:hAnsi="Calibri" w:cs="Calibri"/>
        </w:rPr>
        <w:t xml:space="preserve"> считать соответственно пунктами 4, 5, 6.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для официального опубликования в газету "Тамбовская жизнь" и размещения на сайте сетевого издания "Тамбовская жизнь" (www.tamlife.ru).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Приказ вступает в силу в установленном порядке и распространяется на правоотношения, возникшие с 01 января 2015 г.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по регулированию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Тамбовской области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С.А.Варкова</w:t>
      </w:r>
      <w:proofErr w:type="spellEnd"/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D3945" w:rsidSect="001316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lastRenderedPageBreak/>
        <w:t>Приложение 1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регулированию тарифов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Тамбовской области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27.03.2015 N 39-э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регулированию тарифов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Тамбовской области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26.12.2014 N 247-э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4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ТАМБОВСКОЙ ОБЛАСТИ, ПОСТАВЛЯЕМОЙ ПРОЧИМ ПОТРЕБИТЕЛЯМ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22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949"/>
        <w:gridCol w:w="1475"/>
        <w:gridCol w:w="1191"/>
        <w:gridCol w:w="3772"/>
        <w:gridCol w:w="1274"/>
        <w:gridCol w:w="1276"/>
        <w:gridCol w:w="1275"/>
        <w:gridCol w:w="1276"/>
      </w:tblGrid>
      <w:tr w:rsidR="006D3945" w:rsidTr="006D394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измерен.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6D3945" w:rsidTr="006D394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6D3945" w:rsidTr="006D39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D3945" w:rsidTr="006D39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6D3945" w:rsidTr="006D39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6D3945" w:rsidTr="006D39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C54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8pt;height:21.2pt">
                  <v:imagedata r:id="rId19" o:title=""/>
                </v:shape>
              </w:pic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1187858,69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1201558,59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1230078,86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1251274,57</w:t>
            </w:r>
          </w:p>
        </w:tc>
      </w:tr>
      <w:tr w:rsidR="006D3945" w:rsidTr="006D39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C54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6" type="#_x0000_t75" style="width:118.6pt;height:21.2pt">
                  <v:imagedata r:id="rId20" o:title=""/>
                </v:shape>
              </w:pic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599,94</w:t>
            </w:r>
          </w:p>
        </w:tc>
      </w:tr>
      <w:tr w:rsidR="006D3945" w:rsidTr="006D39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2,63249</w:t>
            </w:r>
          </w:p>
        </w:tc>
      </w:tr>
      <w:tr w:rsidR="006D3945" w:rsidTr="006D39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тыс.руб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816444,80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54837,72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401554,31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45926,31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258500,45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55626,01</w:t>
            </w:r>
          </w:p>
        </w:tc>
      </w:tr>
      <w:tr w:rsidR="006D3945" w:rsidTr="006D39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522,70</w:t>
            </w:r>
          </w:p>
        </w:tc>
      </w:tr>
      <w:tr w:rsidR="006D3945" w:rsidTr="006D39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D3945" w:rsidTr="006D39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6D3945" w:rsidTr="006D39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C54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7" type="#_x0000_t75" style="width:183.8pt;height:21.2pt">
                  <v:imagedata r:id="rId21" o:title=""/>
                </v:shape>
              </w:pic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1276948,09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1291675,48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1322334,77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1345120,16</w:t>
            </w:r>
          </w:p>
        </w:tc>
      </w:tr>
      <w:tr w:rsidR="006D3945" w:rsidTr="006D39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C54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8" type="#_x0000_t75" style="width:118.6pt;height:21.2pt">
                  <v:imagedata r:id="rId20" o:title=""/>
                </v:shape>
              </w:pic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560,66</w:t>
            </w:r>
          </w:p>
        </w:tc>
      </w:tr>
      <w:tr w:rsidR="006D3945" w:rsidTr="006D39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2,82993</w:t>
            </w:r>
          </w:p>
        </w:tc>
      </w:tr>
      <w:tr w:rsidR="006D3945" w:rsidTr="006D39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тыс.руб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933506,76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33314,33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468310,39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52756,79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312958,19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66167,06</w:t>
            </w:r>
          </w:p>
        </w:tc>
      </w:tr>
      <w:tr w:rsidR="006D3945" w:rsidTr="006D394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621,81</w:t>
            </w:r>
          </w:p>
        </w:tc>
      </w:tr>
    </w:tbl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Потребители электрической энергии,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энергии, оплачивают услуги по передаче электрической энергии по </w:t>
      </w:r>
      <w:proofErr w:type="spellStart"/>
      <w:r>
        <w:rPr>
          <w:rFonts w:ascii="Calibri" w:hAnsi="Calibri" w:cs="Calibri"/>
        </w:rPr>
        <w:t>двухставочному</w:t>
      </w:r>
      <w:proofErr w:type="spellEnd"/>
      <w:r>
        <w:rPr>
          <w:rFonts w:ascii="Calibri" w:hAnsi="Calibri" w:cs="Calibri"/>
        </w:rPr>
        <w:t xml:space="preserve"> тарифу на услуги по передаче с учетом следующих особенностей: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содержание электрических сетей оплачиваются в полном объеме;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потери оплачиваются только в части объемов электрической энергии, не обеспеченных выработкой электрической энергии соответствующей электрической станцией;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и применении тарифа на услуги по передаче электрической энергии за уровень напряжения принимается наиболее высокий уровень напряжения, на котором энергетические установки производителя электрической энергии присоединены к электрическим сетям сетевой организации.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расчете единых (котловых) тарифов на услуги по передаче электрической энергии учитывались показатели согласно </w:t>
      </w:r>
      <w:hyperlink w:anchor="Par178" w:history="1">
        <w:r>
          <w:rPr>
            <w:rFonts w:ascii="Calibri" w:hAnsi="Calibri" w:cs="Calibri"/>
            <w:color w:val="0000FF"/>
          </w:rPr>
          <w:t>таблицам 1</w:t>
        </w:r>
      </w:hyperlink>
      <w:r>
        <w:rPr>
          <w:rFonts w:ascii="Calibri" w:hAnsi="Calibri" w:cs="Calibri"/>
        </w:rPr>
        <w:t xml:space="preserve">, </w:t>
      </w:r>
      <w:hyperlink w:anchor="Par31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176"/>
      <w:bookmarkEnd w:id="3"/>
      <w:r>
        <w:rPr>
          <w:rFonts w:ascii="Calibri" w:hAnsi="Calibri" w:cs="Calibri"/>
        </w:rPr>
        <w:t>Таблица 1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78"/>
      <w:bookmarkEnd w:id="4"/>
      <w:r>
        <w:rPr>
          <w:rFonts w:ascii="Calibri" w:hAnsi="Calibri" w:cs="Calibri"/>
        </w:rPr>
        <w:t>Размер экономически обоснованных (единых) котловых тарифов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Тамбовской области на 2015 год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9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7173"/>
        <w:gridCol w:w="1644"/>
        <w:gridCol w:w="1304"/>
        <w:gridCol w:w="1247"/>
        <w:gridCol w:w="1247"/>
        <w:gridCol w:w="1417"/>
      </w:tblGrid>
      <w:tr w:rsidR="006D3945" w:rsidTr="006D394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3945" w:rsidTr="006D39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6D3945" w:rsidTr="006D3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D3945" w:rsidTr="006D3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" w:name="Par197"/>
            <w:bookmarkEnd w:id="5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Тамбовской области в соответствии с приложением N 1 к приказу</w:t>
            </w:r>
          </w:p>
        </w:tc>
      </w:tr>
      <w:tr w:rsidR="006D3945" w:rsidTr="006D3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6D3945" w:rsidTr="006D3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6D3945" w:rsidTr="006D3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506111,80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553291,95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745446,92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958270,53</w:t>
            </w:r>
          </w:p>
        </w:tc>
      </w:tr>
      <w:tr w:rsidR="006D3945" w:rsidTr="006D3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553,19</w:t>
            </w:r>
          </w:p>
        </w:tc>
      </w:tr>
      <w:tr w:rsidR="006D3945" w:rsidTr="006D3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0,90205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1,09488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2,70985</w:t>
            </w:r>
          </w:p>
        </w:tc>
      </w:tr>
      <w:tr w:rsidR="006D3945" w:rsidTr="006D3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D3945" w:rsidTr="006D3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6D3945" w:rsidTr="006D3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515671,49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562166,80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759432,93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976538,20</w:t>
            </w:r>
          </w:p>
        </w:tc>
      </w:tr>
      <w:tr w:rsidR="006D3945" w:rsidTr="006D3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560,66</w:t>
            </w:r>
          </w:p>
        </w:tc>
      </w:tr>
      <w:tr w:rsidR="006D3945" w:rsidTr="006D3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0,91241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1,09972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2,73923</w:t>
            </w:r>
          </w:p>
        </w:tc>
      </w:tr>
    </w:tbl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88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833"/>
        <w:gridCol w:w="3402"/>
        <w:gridCol w:w="3969"/>
      </w:tblGrid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Тамбовской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Тамбовской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"Межрегиональная распределительная сетевая компания Центра" на территории Тамбовской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3205801,14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7320,45</w:t>
            </w:r>
          </w:p>
        </w:tc>
      </w:tr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"Тамбовская сетевая компания"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434594,52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5329,94</w:t>
            </w:r>
          </w:p>
        </w:tc>
      </w:tr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"ТКС электрические сети"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190590,76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5427,88</w:t>
            </w:r>
          </w:p>
        </w:tc>
      </w:tr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"Мичуринские городские электрические сети"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78473,17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4454,48</w:t>
            </w:r>
          </w:p>
        </w:tc>
      </w:tr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"Российские железные дороги" в границах деятельности Юго-Восточной дирекции - структурного подразделения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"РЖД" на территории </w:t>
            </w:r>
            <w:r>
              <w:rPr>
                <w:rFonts w:ascii="Calibri" w:hAnsi="Calibri" w:cs="Calibri"/>
              </w:rPr>
              <w:lastRenderedPageBreak/>
              <w:t>Тамбовской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4533,90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"Российские железные дороги" в границах деятельности Куйбышевской дирекции по энергообеспечению - структурного подразделения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"РЖД" на территории Тамбовской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604,15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на территории Тамбовской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21379,71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81,75</w:t>
            </w:r>
          </w:p>
        </w:tc>
      </w:tr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>" на территории Тамбовской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1581,18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"Тамбовский завод "Революционный труд"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"Мичуринская сетевая компания"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1061,83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"Котовская </w:t>
            </w:r>
            <w:proofErr w:type="spellStart"/>
            <w:r>
              <w:rPr>
                <w:rFonts w:ascii="Calibri" w:hAnsi="Calibri" w:cs="Calibri"/>
              </w:rPr>
              <w:t>ЭлектроТранспортная</w:t>
            </w:r>
            <w:proofErr w:type="spellEnd"/>
            <w:r>
              <w:rPr>
                <w:rFonts w:ascii="Calibri" w:hAnsi="Calibri" w:cs="Calibri"/>
              </w:rPr>
              <w:t xml:space="preserve"> Организация"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D3945" w:rsidTr="006D3945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3939890,46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22614,50</w:t>
            </w:r>
          </w:p>
        </w:tc>
      </w:tr>
    </w:tbl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по регулированию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Тамбовской области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С.А.Варкова</w:t>
      </w:r>
      <w:proofErr w:type="spellEnd"/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54131" w:rsidRDefault="00C541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  <w:bookmarkStart w:id="6" w:name="Par308"/>
      <w:bookmarkEnd w:id="6"/>
    </w:p>
    <w:p w:rsidR="00C54131" w:rsidRDefault="00C541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54131" w:rsidRDefault="00C541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54131" w:rsidRDefault="00C541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54131" w:rsidRDefault="00C541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54131" w:rsidRDefault="00C541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54131" w:rsidRDefault="00C541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_GoBack"/>
      <w:bookmarkEnd w:id="7"/>
      <w:r>
        <w:rPr>
          <w:rFonts w:ascii="Calibri" w:hAnsi="Calibri" w:cs="Calibri"/>
        </w:rPr>
        <w:lastRenderedPageBreak/>
        <w:t>Таблица 2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310"/>
      <w:bookmarkEnd w:id="8"/>
      <w:r>
        <w:rPr>
          <w:rFonts w:ascii="Calibri" w:hAnsi="Calibri" w:cs="Calibri"/>
        </w:rPr>
        <w:t>Показатели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расчета единых (котловых) тарифов на услуги по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передаче электрической энергии по сетям Тамбовской области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600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346"/>
        <w:gridCol w:w="175"/>
        <w:gridCol w:w="1077"/>
        <w:gridCol w:w="175"/>
        <w:gridCol w:w="907"/>
        <w:gridCol w:w="964"/>
        <w:gridCol w:w="1020"/>
        <w:gridCol w:w="1077"/>
        <w:gridCol w:w="850"/>
        <w:gridCol w:w="964"/>
        <w:gridCol w:w="1020"/>
        <w:gridCol w:w="1020"/>
        <w:gridCol w:w="964"/>
        <w:gridCol w:w="1134"/>
      </w:tblGrid>
      <w:tr w:rsidR="006D3945" w:rsidTr="006D394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измерен.</w:t>
            </w:r>
          </w:p>
        </w:tc>
        <w:tc>
          <w:tcPr>
            <w:tcW w:w="4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D3945" w:rsidTr="006D39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6D3945" w:rsidTr="006D39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6D3945" w:rsidTr="006D3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6D3945" w:rsidTr="006D3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346"/>
            <w:bookmarkEnd w:id="9"/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по сетям Тамбовской области</w:t>
            </w:r>
          </w:p>
        </w:tc>
      </w:tr>
      <w:tr w:rsidR="006D3945" w:rsidTr="006D3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 w:rsidP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0" w:firstLine="2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млн.кВт.ч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493,38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490,75</w:t>
            </w:r>
          </w:p>
        </w:tc>
      </w:tr>
      <w:tr w:rsidR="006D3945" w:rsidTr="006D3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360"/>
            <w:bookmarkEnd w:id="10"/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4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6D3945" w:rsidTr="006D394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4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потребителей, за исключением указанного в пунктах 1.1.2 и 1.1.3:</w:t>
            </w:r>
          </w:p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</w:t>
            </w:r>
            <w:r>
              <w:rPr>
                <w:rFonts w:ascii="Calibri" w:hAnsi="Calibri" w:cs="Calibri"/>
              </w:rPr>
              <w:lastRenderedPageBreak/>
              <w:t>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D3945" w:rsidTr="006D39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млн.кВт.ч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206,62</w:t>
            </w:r>
          </w:p>
        </w:tc>
      </w:tr>
      <w:tr w:rsidR="006D3945" w:rsidTr="006D394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4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D3945" w:rsidTr="006D39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млн.кВт.ч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21,93</w:t>
            </w:r>
          </w:p>
        </w:tc>
      </w:tr>
      <w:tr w:rsidR="006D3945" w:rsidTr="006D394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1.1.3</w:t>
            </w:r>
          </w:p>
        </w:tc>
        <w:tc>
          <w:tcPr>
            <w:tcW w:w="14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D3945" w:rsidTr="006D39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млн.кВт.ч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142,95</w:t>
            </w:r>
          </w:p>
        </w:tc>
      </w:tr>
      <w:tr w:rsidR="006D3945" w:rsidTr="006D3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4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6D3945" w:rsidTr="006D394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4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6D3945" w:rsidTr="006D39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млн.кВт.ч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6,15</w:t>
            </w:r>
          </w:p>
        </w:tc>
      </w:tr>
      <w:tr w:rsidR="006D3945" w:rsidTr="006D394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4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6D3945" w:rsidTr="006D39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млн.кВт.ч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</w:tr>
      <w:tr w:rsidR="006D3945" w:rsidTr="006D394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4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6D3945" w:rsidTr="006D39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млн.кВт.ч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1,021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0,962</w:t>
            </w:r>
          </w:p>
        </w:tc>
      </w:tr>
      <w:tr w:rsidR="006D3945" w:rsidTr="006D394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4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6D3945" w:rsidTr="006D39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млн.кВт.ч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</w:tr>
      <w:tr w:rsidR="006D3945" w:rsidTr="006D394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4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6D3945" w:rsidTr="006D39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млн.кВт.ч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</w:t>
            </w:r>
          </w:p>
        </w:tc>
      </w:tr>
      <w:tr w:rsidR="006D3945" w:rsidTr="006D3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млн.кВт.ч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106,41</w:t>
            </w:r>
          </w:p>
        </w:tc>
      </w:tr>
      <w:tr w:rsidR="006D3945" w:rsidTr="006D3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182,47</w:t>
            </w:r>
          </w:p>
        </w:tc>
      </w:tr>
      <w:tr w:rsidR="006D3945" w:rsidTr="006D394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484"/>
            <w:bookmarkEnd w:id="11"/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6D3945" w:rsidTr="006D394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152,55</w:t>
            </w:r>
          </w:p>
        </w:tc>
      </w:tr>
      <w:tr w:rsidR="006D3945" w:rsidTr="006D394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29,92</w:t>
            </w:r>
          </w:p>
        </w:tc>
      </w:tr>
    </w:tbl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по регулированию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Тамбовской области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С.А.Варкова</w:t>
      </w:r>
      <w:proofErr w:type="spellEnd"/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4131" w:rsidRDefault="00C541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12" w:name="Par520"/>
      <w:bookmarkEnd w:id="12"/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регулированию тарифов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Тамбовской области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27.03.2015 N 39-э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регулированию тарифов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Тамбовской области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26.12.2014 N 247-э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532"/>
      <w:bookmarkEnd w:id="13"/>
      <w:r>
        <w:rPr>
          <w:rFonts w:ascii="Calibri" w:hAnsi="Calibri" w:cs="Calibri"/>
          <w:b/>
          <w:bCs/>
        </w:rPr>
        <w:t>ЦЕНЫ (ТАРИФЫ)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УРОВНЮ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НАПРЯЖЕНИЯ (ВН1) НА ТЕРРИТОРИИ ТАМБОВСКОЙ ОБЛАСТИ НА 2015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ГОД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026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2381"/>
        <w:gridCol w:w="1644"/>
        <w:gridCol w:w="3829"/>
        <w:gridCol w:w="3827"/>
      </w:tblGrid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Цены (тарифы) на услуги по передаче электрической энергии по уровню напряжения (ВН1)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Расшифровка составляющих цен (тарифов) на услуги по передаче электрической энергии по уровню напряжения (ВН1)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электрических сетей </w:t>
            </w:r>
            <w:r w:rsidR="00C54131">
              <w:rPr>
                <w:rFonts w:ascii="Calibri" w:hAnsi="Calibri" w:cs="Calibri"/>
                <w:position w:val="-12"/>
              </w:rPr>
              <w:pict>
                <v:shape id="_x0000_i1029" type="#_x0000_t75" style="width:26.25pt;height:21.2pt">
                  <v:imagedata r:id="rId22" o:title=""/>
                </v:shape>
              </w:pic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C54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0" type="#_x0000_t75" style="width:183.8pt;height:21.2pt">
                  <v:imagedata r:id="rId21" o:title=""/>
                </v:shape>
              </w:pic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C54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1" type="#_x0000_t75" style="width:183.8pt;height:21.2pt">
                  <v:imagedata r:id="rId21" o:title=""/>
                </v:shape>
              </w:pict>
            </w:r>
          </w:p>
        </w:tc>
      </w:tr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 </w:t>
            </w:r>
            <w:r w:rsidR="00C54131">
              <w:rPr>
                <w:rFonts w:ascii="Calibri" w:hAnsi="Calibri" w:cs="Calibri"/>
                <w:position w:val="-10"/>
              </w:rPr>
              <w:pict>
                <v:shape id="_x0000_i1032" type="#_x0000_t75" style="width:26.25pt;height:21.2pt">
                  <v:imagedata r:id="rId23" o:title=""/>
                </v:shape>
              </w:pic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C54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3" type="#_x0000_t75" style="width:118.6pt;height:21.2pt">
                  <v:imagedata r:id="rId20" o:title=""/>
                </v:shape>
              </w:pic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C54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4" type="#_x0000_t75" style="width:118.6pt;height:21.2pt">
                  <v:imagedata r:id="rId20" o:title=""/>
                </v:shape>
              </w:pict>
            </w:r>
          </w:p>
        </w:tc>
      </w:tr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Составляющие цен (тарифов) на услуги по передаче электрической энергии по уровню напряжения (ВН1)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C54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5" type="#_x0000_t75" style="width:29.65pt;height:21.2pt">
                  <v:imagedata r:id="rId24" o:title=""/>
                </v:shape>
              </w:pic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тарифа на услуги по передаче электрической энергии на содержание объектов электросетевого хозяйства, входящих в единую национальную (общероссийскую) электрическую сеть, для Тамбовской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144686,52</w:t>
            </w:r>
          </w:p>
        </w:tc>
      </w:tr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SПС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 по Тамбовской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611,16</w:t>
            </w:r>
          </w:p>
        </w:tc>
      </w:tr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снижения ставки перекрестного субсидирования по Тамбовской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6D3945" w:rsidTr="006D394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C54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6" type="#_x0000_t75" style="width:29.65pt;height:21.2pt">
                  <v:imagedata r:id="rId25" o:title=""/>
                </v:shape>
              </w:pic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тарифа на оплату нормативных потерь электрической энергии при ее передаче по электрическим сетям единой национальной (общероссийской) </w:t>
            </w:r>
            <w:r>
              <w:rPr>
                <w:rFonts w:ascii="Calibri" w:hAnsi="Calibri" w:cs="Calibri"/>
              </w:rPr>
              <w:lastRenderedPageBreak/>
              <w:t>электрической сети для Тамбовской области потребителем услуг по передаче электрической энергии по единой национальной (общероссийской) электрической сети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1643,51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1766,77</w:t>
            </w:r>
          </w:p>
        </w:tc>
      </w:tr>
      <w:tr w:rsidR="006D3945" w:rsidTr="006D394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НТПЭ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потерь электрической энергии при ее передаче по электрическим сетям единой национальной (общероссийской) электрической сети для соответствующего класса напряжения, утвержденный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6D3945" w:rsidTr="006D394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</w:tr>
      <w:tr w:rsidR="006D3945" w:rsidTr="006D394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ниже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</w:t>
            </w:r>
          </w:p>
        </w:tc>
      </w:tr>
    </w:tbl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ВН1 - уровень напряжения, на котором подключены электрические сети потребителя к объектам электросетевого хозяйства и (или) их части, переданным в аренду организацией по управлению единой национальной (общероссийской) электрической сетью территориальным сетевым организациям;</w:t>
      </w:r>
    </w:p>
    <w:p w:rsidR="006D3945" w:rsidRDefault="00C54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37" type="#_x0000_t75" style="width:27.1pt;height:21.2pt">
            <v:imagedata r:id="rId26" o:title=""/>
          </v:shape>
        </w:pict>
      </w:r>
      <w:r w:rsidR="006D3945">
        <w:rPr>
          <w:rFonts w:ascii="Calibri" w:hAnsi="Calibri" w:cs="Calibri"/>
        </w:rPr>
        <w:t xml:space="preserve"> - объем полезного отпуска электрической энергии потребителей на уровне напряжения ВН1 за отчетный месяц 2015 года, </w:t>
      </w:r>
      <w:proofErr w:type="spellStart"/>
      <w:r w:rsidR="006D3945">
        <w:rPr>
          <w:rFonts w:ascii="Calibri" w:hAnsi="Calibri" w:cs="Calibri"/>
        </w:rPr>
        <w:t>МВт.ч</w:t>
      </w:r>
      <w:proofErr w:type="spellEnd"/>
      <w:r w:rsidR="006D3945">
        <w:rPr>
          <w:rFonts w:ascii="Calibri" w:hAnsi="Calibri" w:cs="Calibri"/>
        </w:rPr>
        <w:t>;</w:t>
      </w:r>
    </w:p>
    <w:p w:rsidR="006D3945" w:rsidRDefault="00C54131" w:rsidP="00C54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38" type="#_x0000_t75" style="width:27.1pt;height:21.2pt">
            <v:imagedata r:id="rId27" o:title=""/>
          </v:shape>
        </w:pict>
      </w:r>
      <w:r w:rsidR="006D3945">
        <w:rPr>
          <w:rFonts w:ascii="Calibri" w:hAnsi="Calibri" w:cs="Calibri"/>
        </w:rPr>
        <w:t xml:space="preserve"> - объем мощности потребителей на уровне напряжения ВН</w:t>
      </w:r>
      <w:proofErr w:type="gramStart"/>
      <w:r w:rsidR="006D3945">
        <w:rPr>
          <w:rFonts w:ascii="Calibri" w:hAnsi="Calibri" w:cs="Calibri"/>
        </w:rPr>
        <w:t>1</w:t>
      </w:r>
      <w:proofErr w:type="gramEnd"/>
      <w:r w:rsidR="006D3945">
        <w:rPr>
          <w:rFonts w:ascii="Calibri" w:hAnsi="Calibri" w:cs="Calibri"/>
        </w:rPr>
        <w:t xml:space="preserve"> за отчетный месяц 2015 года, МВт в мес.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по регулированию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Тамбовской области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С.А.Варкова</w:t>
      </w:r>
      <w:proofErr w:type="spellEnd"/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618"/>
      <w:bookmarkEnd w:id="14"/>
      <w:r>
        <w:rPr>
          <w:rFonts w:ascii="Calibri" w:hAnsi="Calibri" w:cs="Calibri"/>
        </w:rPr>
        <w:lastRenderedPageBreak/>
        <w:t>Приложение 3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регулированию тарифов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Тамбовской области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27.03.2015 N 39-э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регулированию тарифов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Тамбовской области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26.12.2014 N 247-э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630"/>
      <w:bookmarkEnd w:id="15"/>
      <w:r>
        <w:rPr>
          <w:rFonts w:ascii="Calibri" w:hAnsi="Calibri" w:cs="Calibri"/>
          <w:b/>
          <w:bCs/>
        </w:rPr>
        <w:t>ЕДИНЫЕ (КОТЛОВЫЕ) ТАРИФЫ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ТАМБОВСКОЙ ОБЛАСТИ, ПОСТАВЛЯЕМОЙ НАСЕЛЕНИЮ И ПРИРАВНЕННЫМ К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НЕМУ КАТЕГОРИЯМ ПОТРЕБИТЕЛЕЙ НА 2015 ГОД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628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9055"/>
        <w:gridCol w:w="1417"/>
        <w:gridCol w:w="1644"/>
        <w:gridCol w:w="1644"/>
      </w:tblGrid>
      <w:tr w:rsidR="006D3945" w:rsidTr="00C5413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D3945" w:rsidTr="00C5413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D3945" w:rsidTr="00C5413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" w:name="Par645"/>
            <w:bookmarkEnd w:id="16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6D3945" w:rsidTr="00C54131"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656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666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</w:t>
            </w:r>
            <w:r>
              <w:rPr>
                <w:rFonts w:ascii="Calibri" w:hAnsi="Calibri" w:cs="Calibri"/>
              </w:rPr>
              <w:lastRenderedPageBreak/>
              <w:t>помещения специализированного жилого фонда;</w:t>
            </w:r>
          </w:p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0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6D3945" w:rsidTr="00C54131"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1,05471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1,31047</w:t>
            </w:r>
          </w:p>
        </w:tc>
      </w:tr>
      <w:tr w:rsidR="006D3945" w:rsidTr="00C5413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7" w:name="Par656"/>
            <w:bookmarkEnd w:id="17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0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6D3945" w:rsidTr="00C5413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0,45281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0,81234</w:t>
            </w:r>
          </w:p>
        </w:tc>
      </w:tr>
      <w:tr w:rsidR="006D3945" w:rsidTr="00C54131"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8" w:name="Par666"/>
            <w:bookmarkEnd w:id="18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пунктах? и приравненные к ним:</w:t>
            </w:r>
          </w:p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</w:t>
            </w:r>
            <w:r>
              <w:rPr>
                <w:rFonts w:ascii="Calibri" w:hAnsi="Calibri" w:cs="Calibri"/>
              </w:rPr>
              <w:lastRenderedPageBreak/>
              <w:t>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0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6D3945" w:rsidTr="00C54131"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0,26113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0,32927</w:t>
            </w:r>
          </w:p>
        </w:tc>
      </w:tr>
      <w:tr w:rsidR="006D3945" w:rsidTr="00C5413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6D3945" w:rsidTr="00C54131"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0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6D3945" w:rsidTr="00C54131"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1,05471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1,31047</w:t>
            </w:r>
          </w:p>
        </w:tc>
      </w:tr>
      <w:tr w:rsidR="006D3945" w:rsidTr="00C54131"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0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6D3945" w:rsidTr="00C54131"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1,05471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1,31047</w:t>
            </w:r>
          </w:p>
        </w:tc>
      </w:tr>
      <w:tr w:rsidR="006D3945" w:rsidTr="00C54131"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0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6D3945" w:rsidTr="00C54131"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1,05471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1,31047</w:t>
            </w:r>
          </w:p>
        </w:tc>
      </w:tr>
      <w:tr w:rsidR="006D3945" w:rsidTr="00C54131"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1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0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6D3945" w:rsidTr="00C54131"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1,05471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945" w:rsidRDefault="006D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1,31047</w:t>
            </w:r>
          </w:p>
        </w:tc>
      </w:tr>
    </w:tbl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707"/>
      <w:bookmarkEnd w:id="19"/>
      <w:r>
        <w:rPr>
          <w:rFonts w:ascii="Calibri" w:hAnsi="Calibri" w:cs="Calibri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по регулированию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Тамбовской области</w:t>
      </w:r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С.А.Варкова</w:t>
      </w:r>
      <w:proofErr w:type="spellEnd"/>
    </w:p>
    <w:p w:rsidR="006D3945" w:rsidRDefault="006D3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3945" w:rsidRDefault="006D3945"/>
    <w:sectPr w:rsidR="006D394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45"/>
    <w:rsid w:val="005B6E91"/>
    <w:rsid w:val="006D3945"/>
    <w:rsid w:val="00C5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A9408E40193D0D67E779DFC8403E29E1FB9747479C78AD5ACC65765B0EF625D8AC9142F01D7EA0BCDE3i8DEN" TargetMode="External"/><Relationship Id="rId13" Type="http://schemas.openxmlformats.org/officeDocument/2006/relationships/hyperlink" Target="consultantplus://offline/ref=6CBA9408E40193D0D67E779DFC8403E29E1FB974777BC483D7ACC65765B0EF625D8AC9142F01D7EA0BCDE3i8DCN" TargetMode="External"/><Relationship Id="rId18" Type="http://schemas.openxmlformats.org/officeDocument/2006/relationships/hyperlink" Target="consultantplus://offline/ref=6CBA9408E40193D0D67E779DFC8403E29E1FB974777BC483D7ACC65765B0EF625D8AC9142F01D7EA0BCDE3i8DFN" TargetMode="External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6CBA9408E40193D0D67E6990EAE859EB9B13E37F717BCCDD8FF39D0A32iBD9N" TargetMode="External"/><Relationship Id="rId12" Type="http://schemas.openxmlformats.org/officeDocument/2006/relationships/hyperlink" Target="consultantplus://offline/ref=6CBA9408E40193D0D67E779DFC8403E29E1FB974777BC483D7ACC65765B0EF62i5DDN" TargetMode="External"/><Relationship Id="rId17" Type="http://schemas.openxmlformats.org/officeDocument/2006/relationships/hyperlink" Target="consultantplus://offline/ref=6CBA9408E40193D0D67E779DFC8403E29E1FB974777BC483D7ACC65765B0EF625D8AC9142F01D7EA0BCDE2i8D6N" TargetMode="External"/><Relationship Id="rId25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BA9408E40193D0D67E779DFC8403E29E1FB974777BC483D7ACC65765B0EF625D8AC9142F01D7EA0BCDE2i8D7N" TargetMode="External"/><Relationship Id="rId20" Type="http://schemas.openxmlformats.org/officeDocument/2006/relationships/image" Target="media/image2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A9408E40193D0D67E779DFC8403E29E1FB974777BC483D7ACC65765B0EF62i5DDN" TargetMode="External"/><Relationship Id="rId11" Type="http://schemas.openxmlformats.org/officeDocument/2006/relationships/hyperlink" Target="consultantplus://offline/ref=6CBA9408E40193D0D67E779DFC8403E29E1FB974777BC483D7ACC65765B0EF625D8AC9142F01D7EA0BCDE2i8D8N" TargetMode="External"/><Relationship Id="rId24" Type="http://schemas.openxmlformats.org/officeDocument/2006/relationships/image" Target="media/image6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CBA9408E40193D0D67E779DFC8403E29E1FB974777BC483D7ACC65765B0EF625D8AC9142F01D7EA0BCFE2i8D6N" TargetMode="External"/><Relationship Id="rId23" Type="http://schemas.openxmlformats.org/officeDocument/2006/relationships/image" Target="media/image5.w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CBA9408E40193D0D67E779DFC8403E29E1FB974777BC483D7ACC65765B0EF625D8AC9142F01D7EA0BCDE2i8DAN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BA9408E40193D0D67E779DFC8403E29E1FB974777BC483D7ACC65765B0EF62i5DDN" TargetMode="External"/><Relationship Id="rId14" Type="http://schemas.openxmlformats.org/officeDocument/2006/relationships/hyperlink" Target="consultantplus://offline/ref=6CBA9408E40193D0D67E779DFC8403E29E1FB974777BC483D7ACC65765B0EF625D8AC9142F01D7EA0BCCE4i8D7N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4889</Words>
  <Characters>27871</Characters>
  <Application>Microsoft Office Word</Application>
  <DocSecurity>4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nkolganova</cp:lastModifiedBy>
  <cp:revision>2</cp:revision>
  <dcterms:created xsi:type="dcterms:W3CDTF">2015-05-05T09:13:00Z</dcterms:created>
  <dcterms:modified xsi:type="dcterms:W3CDTF">2015-05-05T09:13:00Z</dcterms:modified>
</cp:coreProperties>
</file>