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2013 г. N 130-пр/э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УПРАВЛЕНИЯ ГОСУДАРСТВЕННОГО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ЦЕН И ТАРИФОВ АМУРСКОЙ ОБЛАСТИ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2012 Г. N 224-ПР/Э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(с изм., внесенными приказами Управления государственного</w:t>
      </w:r>
      <w:proofErr w:type="gramEnd"/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 Аму</w:t>
      </w:r>
      <w:bookmarkStart w:id="1" w:name="_GoBack"/>
      <w:bookmarkEnd w:id="1"/>
      <w:r>
        <w:rPr>
          <w:rFonts w:ascii="Calibri" w:hAnsi="Calibri" w:cs="Calibri"/>
        </w:rPr>
        <w:t>рской области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23.08.2013 </w:t>
      </w:r>
      <w:hyperlink r:id="rId5" w:history="1">
        <w:r>
          <w:rPr>
            <w:rFonts w:ascii="Calibri" w:hAnsi="Calibri" w:cs="Calibri"/>
            <w:color w:val="0000FF"/>
          </w:rPr>
          <w:t>N 142-пр/э</w:t>
        </w:r>
      </w:hyperlink>
      <w:r>
        <w:rPr>
          <w:rFonts w:ascii="Calibri" w:hAnsi="Calibri" w:cs="Calibri"/>
        </w:rPr>
        <w:t xml:space="preserve">, от 30.10.2013 </w:t>
      </w:r>
      <w:hyperlink r:id="rId6" w:history="1">
        <w:r>
          <w:rPr>
            <w:rFonts w:ascii="Calibri" w:hAnsi="Calibri" w:cs="Calibri"/>
            <w:color w:val="0000FF"/>
          </w:rPr>
          <w:t>N 195-пр/э</w:t>
        </w:r>
      </w:hyperlink>
      <w:r>
        <w:rPr>
          <w:rFonts w:ascii="Calibri" w:hAnsi="Calibri" w:cs="Calibri"/>
        </w:rPr>
        <w:t>)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приведения нормативного правового акта управления государственного регулирования цен и тарифов Амурской области в соответствие </w:t>
      </w:r>
      <w:hyperlink r:id="rId7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Российской Федерации от 8 мая 2013 г. N 403 "О внесении изменений в некоторые акты Правительства Российской Федерации по вопросам функционирования территориальных сетевых организаций", на основании решения Правления управления от 12 августа 2013 г. N 121-13/э приказываю:</w:t>
      </w:r>
      <w:proofErr w:type="gramEnd"/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приказ управления государственного регулирования цен и тарифов Амурской области от 19 декабря 2012 г. N 224-пр/э "Об установлении единых (котловых) тарифов на услуги по передаче электрической энергии по сетям территориальных сетевых организаций Амурской области на 2013 год" (в редакции приказа от 26 июня 2013 г. N 104-пр/э) изменения, изложив </w:t>
      </w: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новой редакции согласно</w:t>
      </w:r>
      <w:proofErr w:type="gramEnd"/>
      <w:r>
        <w:rPr>
          <w:rFonts w:ascii="Calibri" w:hAnsi="Calibri" w:cs="Calibri"/>
        </w:rPr>
        <w:t xml:space="preserve"> </w:t>
      </w:r>
      <w:hyperlink w:anchor="Par4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2013 года и действует по 31 декабря 2013 года включительно.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2013 г. N 130-пр/э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224-пр/э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A7B0C" w:rsidSect="00592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ЕДИНЫЕ (КОТЛОВЫЕ) ТАРИФЫ НА УСЛУГИ ПО ПЕРЕДАЧЕ ЭЛЕКТРИЧЕСКОЙ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ТЕРРИТОРИАЛЬНЫХ СЕТЕВЫХ ОРГАНИЗАЦИЙ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 (БЕЗ УЧЕТА НДС)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120"/>
        <w:gridCol w:w="1800"/>
        <w:gridCol w:w="480"/>
        <w:gridCol w:w="720"/>
        <w:gridCol w:w="840"/>
        <w:gridCol w:w="480"/>
        <w:gridCol w:w="1320"/>
        <w:gridCol w:w="1320"/>
        <w:gridCol w:w="1440"/>
        <w:gridCol w:w="1440"/>
      </w:tblGrid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Тарифные группы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потребителей 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электрической энергии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(мощности)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полугодие   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полугодие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Диапазоны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напряжения   </w:t>
            </w:r>
          </w:p>
        </w:tc>
        <w:tc>
          <w:tcPr>
            <w:tcW w:w="5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29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                                                             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1,39396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1,58634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3,07911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3,42922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129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           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за содержание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сетей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мес.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813,82984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853,64606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1741,62238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1721,48353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на оплату 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расхода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электрических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0,29355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0,40661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0,55687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0,93927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129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73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и приравненные к нему категории потребителей                          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5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0,38863                                  </w:t>
            </w:r>
          </w:p>
        </w:tc>
      </w:tr>
    </w:tbl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сетевой организации с указанием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необходимой валовой выручки (без учета   </w:t>
            </w:r>
            <w:proofErr w:type="gramEnd"/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оплаты потерь), НВВ которой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учтена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утверждении (расчете)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(котловых)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тарифов на услуги по передаче электрической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энергии в субъекте Российской Федерации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НВВ сетевых организаций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учета оплаты потерь,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учтенная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 утверждении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(расчете)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(котловых) тарифов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услуги по передаче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электрической энергии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Федерации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тыс. руб.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"Дальневосточная распределительная 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сетевая компания" (филиал "Амурские         </w:t>
            </w:r>
            <w:proofErr w:type="gramEnd"/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электрические сети")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5520914,13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"Амурские коммунальные системы"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377322,36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"Российские железные дороги" в лице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филиала "Дальневосточная железная дорога"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65153,65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"Российские железные дороги" в лице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филиала "Забайкальская железная дорога"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76619,37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"Оборонэнерго" в лице филиала      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"Дальневосточный"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71003,94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"Горэлектротеплосеть"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90107,00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"Районные электрические сети"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126582,79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"Облкоммунсервис"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3331,52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"Прииск Соловьевский"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1254,67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"Теплоэнерго г. Белогорск"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5494,77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Талданский щебеночный завод - филиал   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"Первая нерудная компания"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2804,03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"Ромненские коммунальные сети"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6767,92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"Предприятие Зейские электрические      </w:t>
            </w:r>
          </w:p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сети"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7939,14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Теплокомбинат "Восточный"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1235,33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"Электросети"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12260,50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 "Тайга"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1614,72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"Трансэнерго"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10973,06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"Энергетик"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35389,41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"Сети"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38077,38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"Амурагропромэнерго" </w:t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1085,21                 </w:t>
            </w:r>
          </w:p>
        </w:tc>
      </w:tr>
      <w:tr w:rsidR="000A7B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7B0C" w:rsidRDefault="000A7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6455930,90              </w:t>
            </w:r>
          </w:p>
        </w:tc>
      </w:tr>
    </w:tbl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2"/>
      <w:bookmarkEnd w:id="6"/>
      <w:r>
        <w:rPr>
          <w:rFonts w:ascii="Calibri" w:hAnsi="Calibri" w:cs="Calibri"/>
        </w:rPr>
        <w:t>Примечание: &lt;*&gt; Организация не является плательщиком налога на добавленную стоимость.</w:t>
      </w: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7B0C" w:rsidRDefault="000A7B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7B0C" w:rsidRDefault="000A7B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0A7B0C"/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0C"/>
    <w:rsid w:val="000A7B0C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4A58B2C7278F62227D0E383BA7B256DD5E19B3E6F01DD8CA3258D31C62D6FA573E24A4210F3A2BE6D3AzFO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F4A58B2C7278F62227CEEE95D625206CDAB9953965028AD5FC7ED066zCO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4A58B2C7278F62227D0E383BA7B256DD5E19B3E6B0DD480A3258D31C62D6FA573E24A4210F3A2BE6D3AzFO3H" TargetMode="External"/><Relationship Id="rId5" Type="http://schemas.openxmlformats.org/officeDocument/2006/relationships/hyperlink" Target="consultantplus://offline/ref=CAF4A58B2C7278F62227D0E383BA7B256DD5E19B3E6909DD81A3258D31C62D6FA573E24A4210F3A2BE6D3AzFO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2014-06-25T07:14:00Z</dcterms:created>
  <dcterms:modified xsi:type="dcterms:W3CDTF">2014-06-25T07:15:00Z</dcterms:modified>
</cp:coreProperties>
</file>