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ЦЕН И ТАРИФОВ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11/1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ДЕПАРТАМЕНТА ЦЕН 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АДМИНИСТРАЦИИ ОБЛАСТИ ОТ 19.12.2014 N 60/69 "ОБ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УСТАНОВЛЕНИИ ЕДИНЫХ (КОТЛОВЫХ) ТАРИФОВ НА УСЛУГИ ПО ПЕРЕДАЧЕ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ТЕРРИТОРИАЛЬНЫХ СЕТЕВЫХ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ВЛАДИМИРСКОЙ ОБЛАСТИ"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постановлениями Правительства Российской Федерации от 29.12.2011 </w:t>
      </w:r>
      <w:hyperlink r:id="rId7" w:history="1">
        <w:r>
          <w:rPr>
            <w:rFonts w:ascii="Calibri" w:hAnsi="Calibri" w:cs="Calibri"/>
            <w:color w:val="0000FF"/>
          </w:rPr>
          <w:t>N 1178</w:t>
        </w:r>
      </w:hyperlink>
      <w:r>
        <w:rPr>
          <w:rFonts w:ascii="Calibri" w:hAnsi="Calibri" w:cs="Calibri"/>
        </w:rPr>
        <w:t xml:space="preserve"> "О ценообразовании в области регулируемых цен (тарифов) в электроэнергетике", от 27.12.2004 </w:t>
      </w:r>
      <w:hyperlink r:id="rId8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(энергетических установок) юридических и физических лиц к электрическим сетям", от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и Методическими </w:t>
      </w:r>
      <w:hyperlink r:id="rId11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службы по тарифам от 16.09.2014 N 1442-э, департамент цен и тарифов администрации Владимирской области постановляет: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Внести изменения в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19.12.2014 N 60/69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области":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постановления слово "приложению" заменить словами "приложениям N 1 и 2".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считать приложением N 1.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15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постановлению изложить в следующей редакции согласно </w:t>
      </w:r>
      <w:hyperlink w:anchor="Par3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Дополнить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приложением N 2 в следующей редакции согласно </w:t>
      </w:r>
      <w:hyperlink w:anchor="Par81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Изменения, указанные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10 апреля 2015 года.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правления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56234D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6234D" w:rsidSect="00D36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М.А.МЕНЬШОВ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lastRenderedPageBreak/>
        <w:t>Приложение N 1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31.03.2015 N 11/1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Единые (котловые) тарифы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Федерации, поставляемой прочим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потребителям, на 2015 год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2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108"/>
        <w:gridCol w:w="1701"/>
        <w:gridCol w:w="1304"/>
        <w:gridCol w:w="794"/>
        <w:gridCol w:w="1417"/>
        <w:gridCol w:w="1417"/>
        <w:gridCol w:w="1417"/>
        <w:gridCol w:w="1417"/>
      </w:tblGrid>
      <w:tr w:rsidR="001F465F" w:rsidTr="001F465F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F465F" w:rsidTr="001F465F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658174,55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689773,02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1009202,34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1144367,88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745,64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2,59599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918953,75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350409,03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338721,27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208133,43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387,77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800540,66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868293,19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1249184,31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1461052,67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742,31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3,21361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501405,95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-2462,06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353881,27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189320,78</w:t>
            </w:r>
          </w:p>
        </w:tc>
      </w:tr>
      <w:tr w:rsidR="001F465F" w:rsidTr="001F465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222,74</w:t>
            </w:r>
          </w:p>
        </w:tc>
      </w:tr>
    </w:tbl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234D" w:rsidRDefault="005623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  <w:bookmarkStart w:id="4" w:name="Par163"/>
      <w:bookmarkEnd w:id="4"/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 на 2015 год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431"/>
        <w:gridCol w:w="1559"/>
        <w:gridCol w:w="2268"/>
        <w:gridCol w:w="1842"/>
        <w:gridCol w:w="1985"/>
        <w:gridCol w:w="2268"/>
      </w:tblGrid>
      <w:tr w:rsidR="001F465F" w:rsidTr="001F465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495649,67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588896,39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675325,61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796188,76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472,46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2,20822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522936,95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888882,26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835001,28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1039296,17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742,31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2,00396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2,99087</w:t>
            </w:r>
          </w:p>
        </w:tc>
      </w:tr>
      <w:tr w:rsidR="001F465F" w:rsidTr="001F465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F465F" w:rsidTr="001F465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"Владимирская областная электросетевая компания"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1242147,21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-1700,06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Радугагорэнерго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29880,23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43,66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", г. Муром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122629,39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1031,08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Александровэлектросеть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136150,13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806,95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Горэнерго</w:t>
            </w:r>
            <w:proofErr w:type="spellEnd"/>
            <w:r>
              <w:rPr>
                <w:rFonts w:ascii="Calibri" w:hAnsi="Calibri" w:cs="Calibri"/>
              </w:rPr>
              <w:t>", г. Гороховец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23977,66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СтройГарант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37503,10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488,44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Костеревские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38429,82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1238,50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Золотковоэнерго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5149,01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Ковровэлектросетьремонт</w:t>
            </w:r>
            <w:proofErr w:type="spellEnd"/>
            <w:r>
              <w:rPr>
                <w:rFonts w:ascii="Calibri" w:hAnsi="Calibri" w:cs="Calibri"/>
              </w:rPr>
              <w:t>", г. Ковров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57070,29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79,30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ПромРЭС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6850,79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13592,51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"Энергетик", г. Карабаново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44871,09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Электросистемы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21865,18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Промэнерго</w:t>
            </w:r>
            <w:proofErr w:type="spellEnd"/>
            <w:r>
              <w:rPr>
                <w:rFonts w:ascii="Calibri" w:hAnsi="Calibri" w:cs="Calibri"/>
              </w:rPr>
              <w:t>", г. Вязники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10824,13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Энергопром</w:t>
            </w:r>
            <w:proofErr w:type="spellEnd"/>
            <w:r>
              <w:rPr>
                <w:rFonts w:ascii="Calibri" w:hAnsi="Calibri" w:cs="Calibri"/>
              </w:rPr>
              <w:t>", г. Судогда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2095,23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", филиал "Волго-Вятский"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44409,95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19,20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"Владимирская сетевая компания"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6719,42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"ЭСП-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1846,13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"Ярцево-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10572,10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Камешковотепло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7161,13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, Горьковская дирекция по энергообеспечению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58368,02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, Московская дирекция по энергообеспечению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18720,81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"Российские железные дороги"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, Северная дирекция по энергообеспечению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7634,90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"Муромтепловоз"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812,17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Гусевский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 им. Дзержинского"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1872,18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"Электроприбор"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934,90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Полимерсинтез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6249,45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"Красное Эхо"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247,85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ГНУ ВНИИОУ </w:t>
            </w:r>
            <w:proofErr w:type="spellStart"/>
            <w:r>
              <w:rPr>
                <w:rFonts w:ascii="Calibri" w:hAnsi="Calibri" w:cs="Calibri"/>
              </w:rPr>
              <w:t>Россельхозакадемии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691,07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завод железобетонных изделий"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631,09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Мстерский</w:t>
            </w:r>
            <w:proofErr w:type="spellEnd"/>
            <w:r>
              <w:rPr>
                <w:rFonts w:ascii="Calibri" w:hAnsi="Calibri" w:cs="Calibri"/>
              </w:rPr>
              <w:t xml:space="preserve"> завод керамических стеновых материалов"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114,78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"Ставровский завод АТО"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32345,72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"Капитал Магнезит"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1475,44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ГНПП "Крона", г. Владимир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"Владимирский завод крупнопанельного домостроения"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1770,84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металлический завод"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2013,78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"Муромский приборостроительный завод"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2185,34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4813,53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"Ткацкая фабрика "</w:t>
            </w:r>
            <w:proofErr w:type="spellStart"/>
            <w:r>
              <w:rPr>
                <w:rFonts w:ascii="Calibri" w:hAnsi="Calibri" w:cs="Calibri"/>
              </w:rPr>
              <w:t>Медтекс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1176,10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Автоприборкомплекс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1611,61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"Владимирский химический завод"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249,65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ВЗПО "Техника"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802,62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"Фабрика "Свобода"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2026,44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"Тирада"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Армагус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244,38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Киржачский</w:t>
            </w:r>
            <w:proofErr w:type="spellEnd"/>
            <w:r>
              <w:rPr>
                <w:rFonts w:ascii="Calibri" w:hAnsi="Calibri" w:cs="Calibri"/>
              </w:rPr>
              <w:t xml:space="preserve"> инструментальный завод"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476,51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Першинское</w:t>
            </w:r>
            <w:proofErr w:type="spellEnd"/>
            <w:r>
              <w:rPr>
                <w:rFonts w:ascii="Calibri" w:hAnsi="Calibri" w:cs="Calibri"/>
              </w:rPr>
              <w:t xml:space="preserve"> УМПП ЖКХ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739,91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"Покровский завод биопрепаратов"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1924,93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Монострой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3950,64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</w:t>
            </w:r>
            <w:proofErr w:type="spellStart"/>
            <w:r>
              <w:rPr>
                <w:rFonts w:ascii="Calibri" w:hAnsi="Calibri" w:cs="Calibri"/>
              </w:rPr>
              <w:t>Автосвет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"Строим вместе счастливое детство"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601,91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"Энергетик", г. Вязники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1329,37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Сантехмонтаж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713,78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"Ковровское </w:t>
            </w:r>
            <w:proofErr w:type="spellStart"/>
            <w:r>
              <w:rPr>
                <w:rFonts w:ascii="Calibri" w:hAnsi="Calibri" w:cs="Calibri"/>
              </w:rPr>
              <w:t>карьероуправление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1775,86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"Владимир-</w:t>
            </w:r>
            <w:proofErr w:type="spellStart"/>
            <w:r>
              <w:rPr>
                <w:rFonts w:ascii="Calibri" w:hAnsi="Calibri" w:cs="Calibri"/>
              </w:rPr>
              <w:t>Союзпроммонтаж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"Текстильная компания ГОФ"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2362,98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Фелис</w:t>
            </w:r>
            <w:proofErr w:type="spellEnd"/>
            <w:r>
              <w:rPr>
                <w:rFonts w:ascii="Calibri" w:hAnsi="Calibri" w:cs="Calibri"/>
              </w:rPr>
              <w:t xml:space="preserve"> Плюс"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633,27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</w:t>
            </w:r>
            <w:proofErr w:type="spellStart"/>
            <w:r>
              <w:rPr>
                <w:rFonts w:ascii="Calibri" w:hAnsi="Calibri" w:cs="Calibri"/>
              </w:rPr>
              <w:t>Першинский</w:t>
            </w:r>
            <w:proofErr w:type="spellEnd"/>
            <w:r>
              <w:rPr>
                <w:rFonts w:ascii="Calibri" w:hAnsi="Calibri" w:cs="Calibri"/>
              </w:rPr>
              <w:t xml:space="preserve"> филиал "Наука"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1450,68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Хейирбеков</w:t>
            </w:r>
            <w:proofErr w:type="spellEnd"/>
            <w:r>
              <w:rPr>
                <w:rFonts w:ascii="Calibri" w:hAnsi="Calibri" w:cs="Calibri"/>
              </w:rPr>
              <w:t xml:space="preserve"> Я.М.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648,63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"Владимирэнерго"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4722893,81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36418,50</w:t>
            </w: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 "Вязниковская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69956,15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ЭнергоАктив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4072,67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465F" w:rsidTr="001F465F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6825438,65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38425,57</w:t>
            </w:r>
          </w:p>
        </w:tc>
      </w:tr>
    </w:tbl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130" w:rsidRDefault="00B1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  <w:bookmarkStart w:id="5" w:name="Par498"/>
      <w:bookmarkEnd w:id="5"/>
    </w:p>
    <w:p w:rsidR="00B11130" w:rsidRDefault="00B1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11130" w:rsidRDefault="00B1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11130" w:rsidRDefault="00B1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11130" w:rsidRDefault="00B1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B11130" w:rsidRDefault="00B111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en-US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 субъекта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на 2015 год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1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516"/>
        <w:gridCol w:w="907"/>
        <w:gridCol w:w="737"/>
        <w:gridCol w:w="1077"/>
        <w:gridCol w:w="933"/>
        <w:gridCol w:w="930"/>
        <w:gridCol w:w="257"/>
        <w:gridCol w:w="839"/>
        <w:gridCol w:w="737"/>
        <w:gridCol w:w="1077"/>
        <w:gridCol w:w="933"/>
        <w:gridCol w:w="933"/>
        <w:gridCol w:w="1020"/>
      </w:tblGrid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535"/>
            <w:bookmarkEnd w:id="6"/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" w:name="Par536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1067,90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601,54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1008,84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833,64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566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81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</w:t>
            </w:r>
            <w:r>
              <w:rPr>
                <w:rFonts w:ascii="Calibri" w:hAnsi="Calibri" w:cs="Calibri"/>
              </w:rP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255,84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566"/>
            <w:bookmarkEnd w:id="8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23,77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581"/>
            <w:bookmarkEnd w:id="9"/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Fonts w:ascii="Calibri" w:hAnsi="Calibri" w:cs="Calibri"/>
              </w:rP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103,16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34,48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</w:t>
            </w:r>
            <w:r>
              <w:rPr>
                <w:rFonts w:ascii="Calibri" w:hAnsi="Calibri" w:cs="Calibri"/>
              </w:rPr>
              <w:lastRenderedPageBreak/>
              <w:t>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19,96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13,23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661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76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69,76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661"/>
            <w:bookmarkEnd w:id="10"/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676"/>
            <w:bookmarkEnd w:id="11"/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43,30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13,27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1.2.4.2.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4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1067,47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535,58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1008,41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265,39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752"/>
            <w:bookmarkEnd w:id="1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300,60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20,44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172,50</w:t>
            </w:r>
          </w:p>
        </w:tc>
      </w:tr>
      <w:tr w:rsidR="001F465F" w:rsidTr="001F465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3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1F465F" w:rsidTr="001F465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53,29</w:t>
            </w:r>
          </w:p>
        </w:tc>
      </w:tr>
      <w:tr w:rsidR="001F465F" w:rsidTr="001F465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потребителей, не относящихся к </w:t>
            </w:r>
            <w:r>
              <w:rPr>
                <w:rFonts w:ascii="Calibri" w:hAnsi="Calibri" w:cs="Calibri"/>
              </w:rPr>
              <w:lastRenderedPageBreak/>
              <w:t>населению и приравненным к нему категориям потребителей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307,83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74,81</w:t>
            </w:r>
          </w:p>
        </w:tc>
      </w:tr>
    </w:tbl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811"/>
      <w:bookmarkStart w:id="14" w:name="_GoBack"/>
      <w:bookmarkEnd w:id="13"/>
      <w:bookmarkEnd w:id="14"/>
      <w:r>
        <w:rPr>
          <w:rFonts w:ascii="Calibri" w:hAnsi="Calibri" w:cs="Calibri"/>
        </w:rPr>
        <w:t>Приложение N 2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31.03.2015 N 11/1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817"/>
      <w:bookmarkEnd w:id="15"/>
      <w:r>
        <w:rPr>
          <w:rFonts w:ascii="Calibri" w:hAnsi="Calibri" w:cs="Calibri"/>
          <w:b/>
          <w:bCs/>
        </w:rPr>
        <w:t>ЕДИНЫЕ (КОТЛОВЫЕ) ТАРИФЫ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ФЕДЕРАЦИИ, ПОСТАВЛЯЕМОЙ НАСЕЛЕНИЮ И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ПРИРАВНЕННЫМ К НЕМУ КАТЕГОРИЯМ ПОТРЕБИТЕЛЕЙ, НА 2015 ГОД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215"/>
        <w:gridCol w:w="1304"/>
        <w:gridCol w:w="1587"/>
        <w:gridCol w:w="1587"/>
      </w:tblGrid>
      <w:tr w:rsidR="001F465F" w:rsidTr="001F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F465F" w:rsidTr="001F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F465F" w:rsidTr="001F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833"/>
            <w:bookmarkEnd w:id="1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842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49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rPr>
                <w:rFonts w:ascii="Calibri" w:hAnsi="Calibri" w:cs="Calibri"/>
              </w:rPr>
              <w:lastRenderedPageBreak/>
              <w:t>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1,31745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1,53142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842"/>
            <w:bookmarkEnd w:id="17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0,55883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849"/>
            <w:bookmarkEnd w:id="18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</w:t>
            </w:r>
            <w:r>
              <w:rPr>
                <w:rFonts w:ascii="Calibri" w:hAnsi="Calibri" w:cs="Calibri"/>
              </w:rPr>
              <w:lastRenderedPageBreak/>
              <w:t>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0,71033</w:t>
            </w:r>
          </w:p>
        </w:tc>
      </w:tr>
      <w:tr w:rsidR="001F465F" w:rsidTr="001F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0,69610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1,64261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0,69610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1,64261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94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1,64261</w:t>
            </w:r>
          </w:p>
        </w:tc>
      </w:tr>
      <w:tr w:rsidR="001F465F" w:rsidTr="001F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888"/>
            <w:bookmarkEnd w:id="1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897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904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2,16435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897"/>
            <w:bookmarkEnd w:id="20"/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0,94246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904"/>
            <w:bookmarkEnd w:id="21"/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1,11760</w:t>
            </w:r>
          </w:p>
        </w:tc>
      </w:tr>
      <w:tr w:rsidR="001F465F" w:rsidTr="001F46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1,11841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2,24644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1,11841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</w:t>
            </w:r>
            <w:r>
              <w:rPr>
                <w:rFonts w:ascii="Calibri" w:hAnsi="Calibri" w:cs="Calibri"/>
              </w:rPr>
              <w:lastRenderedPageBreak/>
              <w:t>не используемую для осуществления коммерческой деятельности</w:t>
            </w:r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2,24644</w:t>
            </w:r>
          </w:p>
        </w:tc>
      </w:tr>
      <w:tr w:rsidR="001F465F" w:rsidTr="001F465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2.4.5.</w:t>
            </w:r>
          </w:p>
        </w:tc>
        <w:tc>
          <w:tcPr>
            <w:tcW w:w="1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94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F465F" w:rsidTr="001F465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65F" w:rsidRDefault="001F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2,24644</w:t>
            </w:r>
          </w:p>
        </w:tc>
      </w:tr>
    </w:tbl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45"/>
      <w:bookmarkEnd w:id="22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65F" w:rsidRDefault="001F46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 w:rsidSect="0056234D">
      <w:pgSz w:w="16838" w:h="11905" w:orient="landscape"/>
      <w:pgMar w:top="1701" w:right="1134" w:bottom="85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F"/>
    <w:rsid w:val="001F465F"/>
    <w:rsid w:val="0056234D"/>
    <w:rsid w:val="005B6E91"/>
    <w:rsid w:val="00B1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4CA81CB481474999ECB71A561BCC5F7493D191111529B5E0C8E1125LCeBM" TargetMode="External"/><Relationship Id="rId13" Type="http://schemas.openxmlformats.org/officeDocument/2006/relationships/hyperlink" Target="consultantplus://offline/ref=DB84CA81CB481474999ED57CB30DE2CFF44565131B115FCC0253D54C72C2CF730C5D4D1FE0157D89D1858DLEeCM" TargetMode="External"/><Relationship Id="rId18" Type="http://schemas.openxmlformats.org/officeDocument/2006/relationships/hyperlink" Target="consultantplus://offline/ref=DB84CA81CB481474999ECB71A561BCC5F7493E171514529B5E0C8E1125CBC5244B12145DACL1e8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84CA81CB481474999ECB71A561BCC5F7493E171514529B5E0C8E1125LCeBM" TargetMode="External"/><Relationship Id="rId12" Type="http://schemas.openxmlformats.org/officeDocument/2006/relationships/hyperlink" Target="consultantplus://offline/ref=DB84CA81CB481474999ED57CB30DE2CFF44565131B115FCC0253D54C72C2CF73L0eCM" TargetMode="External"/><Relationship Id="rId17" Type="http://schemas.openxmlformats.org/officeDocument/2006/relationships/hyperlink" Target="consultantplus://offline/ref=DB84CA81CB481474999ECB71A561BCC5F7493E171514529B5E0C8E1125CBC5244B12145DACL1e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4CA81CB481474999ED57CB30DE2CFF44565131B115FCC0253D54C72C2CF73L0eCM" TargetMode="External"/><Relationship Id="rId20" Type="http://schemas.openxmlformats.org/officeDocument/2006/relationships/hyperlink" Target="consultantplus://offline/ref=DB84CA81CB481474999ECB71A561BCC5F7493E171514529B5E0C8E1125CBC5244B12145DACL1e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4CA81CB481474999ECB71A561BCC5F74939171312529B5E0C8E1125LCeBM" TargetMode="External"/><Relationship Id="rId11" Type="http://schemas.openxmlformats.org/officeDocument/2006/relationships/hyperlink" Target="consultantplus://offline/ref=DB84CA81CB481474999ECB71A561BCC5F7493B1D1610529B5E0C8E1125CBC5244B12145DA4187C88LDe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84CA81CB481474999ED57CB30DE2CFF44565131B115FCC0253D54C72C2CF730C5D4D1FE0157D89D1868BLEeEM" TargetMode="External"/><Relationship Id="rId10" Type="http://schemas.openxmlformats.org/officeDocument/2006/relationships/hyperlink" Target="consultantplus://offline/ref=DB84CA81CB481474999ECB71A561BCC5F748391A1116529B5E0C8E1125CBC5244B12145DA4187C88LDe0M" TargetMode="External"/><Relationship Id="rId19" Type="http://schemas.openxmlformats.org/officeDocument/2006/relationships/hyperlink" Target="consultantplus://offline/ref=DB84CA81CB481474999ECB71A561BCC5F7493E171514529B5E0C8E1125CBC5244B12145DACL1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4CA81CB481474999ECB71A561BCC5F7483A1E1B1C529B5E0C8E1125LCeBM" TargetMode="External"/><Relationship Id="rId14" Type="http://schemas.openxmlformats.org/officeDocument/2006/relationships/hyperlink" Target="consultantplus://offline/ref=DB84CA81CB481474999ED57CB30DE2CFF44565131B115FCC0253D54C72C2CF730C5D4D1FE0157D89D1868BLEe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3</cp:revision>
  <dcterms:created xsi:type="dcterms:W3CDTF">2015-04-30T13:55:00Z</dcterms:created>
  <dcterms:modified xsi:type="dcterms:W3CDTF">2015-04-30T13:58:00Z</dcterms:modified>
</cp:coreProperties>
</file>