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4C" w:rsidRPr="00564E4C" w:rsidRDefault="00564E4C" w:rsidP="00564E4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</w:pPr>
      <w:r w:rsidRPr="00564E4C"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  <w:t>Размер платы за услуги ОАО «ЦФР» в 2015 году</w:t>
      </w:r>
    </w:p>
    <w:p w:rsidR="00564E4C" w:rsidRPr="00564E4C" w:rsidRDefault="00564E4C" w:rsidP="00564E4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4E4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Комплексная услуга ОАО «ЦФР»</w:t>
      </w:r>
    </w:p>
    <w:p w:rsidR="00564E4C" w:rsidRPr="00564E4C" w:rsidRDefault="00564E4C" w:rsidP="00564E4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C 1 января 2015 года по 30 июня 2015 года размер платы за комплексную услугу ОАО «ЦФР» остался без изменений относительно 2 полугодия 2014 года, равен 0,292 </w:t>
      </w:r>
      <w:proofErr w:type="spellStart"/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руб</w:t>
      </w:r>
      <w:proofErr w:type="spellEnd"/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/</w:t>
      </w:r>
      <w:proofErr w:type="spellStart"/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МВтч</w:t>
      </w:r>
      <w:proofErr w:type="spellEnd"/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применяется при определении окончательной стоимости комплексной услуги ОАО «ЦФР», оплачиваемой участниками оптового рынка - покупателями и продавцами электрической энергии и ОАО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:rsidR="00564E4C" w:rsidRPr="00564E4C" w:rsidRDefault="00564E4C" w:rsidP="00564E4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Размер платы за комплексную услугу ОАО «ЦФР» утвержден Наблюдательным советом НП «Совет рынка» 17 марта 2014 года.</w:t>
      </w:r>
    </w:p>
    <w:p w:rsidR="00564E4C" w:rsidRPr="00564E4C" w:rsidRDefault="00564E4C" w:rsidP="00564E4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C 1 июля 2015 года размер платы за комплексную услугу ОАО «ЦФР» равен 0,310 </w:t>
      </w:r>
      <w:proofErr w:type="spellStart"/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руб</w:t>
      </w:r>
      <w:proofErr w:type="spellEnd"/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/</w:t>
      </w:r>
      <w:proofErr w:type="spellStart"/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МВтч</w:t>
      </w:r>
      <w:proofErr w:type="spellEnd"/>
      <w:r w:rsidRPr="00564E4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применяется при определении окончательной стоимости комплексной услуги ОАО «ЦФР», оплачиваемой участниками оптового рынка - покупателями и продавцами электрической энергии и ОАО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 Размер платы за комплексную услугу ОАО «ЦФР» утвержден Наблюдательным советом НП «Совет рынка» 19 марта 2015 года.</w:t>
      </w:r>
    </w:p>
    <w:p w:rsidR="00B34BDF" w:rsidRDefault="00B34BDF">
      <w:bookmarkStart w:id="0" w:name="_GoBack"/>
      <w:bookmarkEnd w:id="0"/>
    </w:p>
    <w:sectPr w:rsidR="00B3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C"/>
    <w:rsid w:val="00564E4C"/>
    <w:rsid w:val="00B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3D8F-1891-4670-AF2D-C877EC8C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2015-04-21T13:15:00Z</dcterms:created>
  <dcterms:modified xsi:type="dcterms:W3CDTF">2015-04-21T13:15:00Z</dcterms:modified>
</cp:coreProperties>
</file>