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42/1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ПРИРАВНЕННЫМ К НЕМУ КАТЕГОРИЯМ ПОТРЕБИТЕЛЕЙ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САРАТОВСКОЙ ОБЛАСТИ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</w:t>
      </w:r>
      <w:proofErr w:type="gramEnd"/>
      <w:r>
        <w:rPr>
          <w:rFonts w:ascii="Calibri" w:hAnsi="Calibri" w:cs="Calibri"/>
        </w:rPr>
        <w:t xml:space="preserve"> от 29 ноября 2013 г. N 42 комитет государственного регулирования тарифов Саратовской области постановляет: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понижающий коэффициент 0,7 к тарифу на электрическую энергию, применяемый для населения, проживающего в сельских населенных пунктах, и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за исключением категорий, указанных в </w:t>
      </w:r>
      <w:hyperlink w:anchor="Par1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примечания к приложению.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 1 января 2014 года по 31 декабря 2014 года </w:t>
      </w:r>
      <w:hyperlink w:anchor="Par31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1 января 2014 года признать утратившими силу </w:t>
      </w:r>
      <w:hyperlink r:id="rId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от 30 ноября 2012 г. N 42/3 "Об установлении тарифов на электрическую энергию для населения и приравненным к нему категориям потребителей на территории Саратовской области на 2013 год".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г. N 42/1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ЦЕНЫ (ТАРИФЫ)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САРАТОВСКОЙ ОБЛАСТИ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4"/>
        <w:gridCol w:w="4551"/>
        <w:gridCol w:w="1476"/>
        <w:gridCol w:w="1353"/>
        <w:gridCol w:w="1353"/>
      </w:tblGrid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 разбивкой по ставкам    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 дифференциацией по зонам суток)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Единица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(тариф)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(тариф)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 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и     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3,16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3,28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4,17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4,32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электроплитами</w:t>
            </w:r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электроотопительными установками (понижающий коэффициент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0,7 в соответствии с </w:t>
            </w:r>
            <w:hyperlink w:anchor="Par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пунктом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постановления)          </w:t>
            </w:r>
            <w:proofErr w:type="gramEnd"/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и     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3,02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7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60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и     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3.3.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3,02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06"/>
            <w:bookmarkEnd w:id="7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                                             </w:t>
            </w:r>
            <w:proofErr w:type="gramEnd"/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09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в городских населенных пунктах                             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и     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3,16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3,28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4,17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4,32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28"/>
            <w:bookmarkEnd w:id="9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сельских населенных пунктах (понижающий коэффициент 0,7 в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hyperlink w:anchor="Par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пунктом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постановления)         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двум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и            </w:t>
            </w:r>
            <w:proofErr w:type="gramEnd"/>
          </w:p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2,29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трем зонам суток     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3,02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1,96  </w:t>
            </w:r>
          </w:p>
        </w:tc>
      </w:tr>
      <w:tr w:rsidR="004D6C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CA9" w:rsidRDefault="004D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0,90  </w:t>
            </w:r>
          </w:p>
        </w:tc>
      </w:tr>
    </w:tbl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 декабря 2011 г. N 1178 в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</w:t>
      </w:r>
      <w:proofErr w:type="gramEnd"/>
      <w:r>
        <w:rPr>
          <w:rFonts w:ascii="Calibri" w:hAnsi="Calibri" w:cs="Calibri"/>
        </w:rPr>
        <w:t xml:space="preserve"> осуществления коммерческой (профессиональной) деятельности), входят: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содержащиеся за счет прихожан религиозные организации;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</w:t>
      </w:r>
      <w:r>
        <w:rPr>
          <w:rFonts w:ascii="Calibri" w:hAnsi="Calibri" w:cs="Calibri"/>
        </w:rPr>
        <w:lastRenderedPageBreak/>
        <w:t>используемой для осуществления коммерческой (профессиональной) деятельности;</w:t>
      </w:r>
      <w:proofErr w:type="gramEnd"/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9"/>
      <w:bookmarkEnd w:id="10"/>
      <w:r>
        <w:rPr>
          <w:rFonts w:ascii="Calibri" w:hAnsi="Calibri" w:cs="Calibri"/>
        </w:rPr>
        <w:t>2. Оплата электрической энергии садоводческими, огородническими и дачными некоммерческими объединениями граждан, содержащимися за счет прихожан религиозными организациями и некоммерческими объединениями граждан (гаражно-строительные, гаражные кооперативы) осуществляется по тарифу, установленному для городского населения.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Интервалы тарифных зон суток определяются в соответствии с приказом Федеральной службы по тарифам.</w:t>
      </w: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CA9" w:rsidRDefault="004D6C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6CA9" w:rsidRDefault="004D6CA9">
      <w:bookmarkStart w:id="11" w:name="_GoBack"/>
      <w:bookmarkEnd w:id="11"/>
    </w:p>
    <w:sectPr w:rsidR="004D6CA9" w:rsidSect="005D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9"/>
    <w:rsid w:val="004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151184AD7131DBD4D1F7344AC53D9979AA2DC9372BEB0155F71C67A1698E2994068310A3E015E1CBEEFcBt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151184AD7131DBD4D1F7344AC53D9979AA2DC9375B9BA155F71C67A1698E2994068310A3E015E1CBCEAcBt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151184AD7131DBD4D017E52C00ED19E94FBD29779B0EF49002A9B2Dc1t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0151184AD7131DBD4D017E52C00ED19E94F8D99470B0EF49002A9B2Dc1tFI" TargetMode="External"/><Relationship Id="rId10" Type="http://schemas.openxmlformats.org/officeDocument/2006/relationships/hyperlink" Target="consultantplus://offline/ref=7C0151184AD7131DBD4D017E52C00ED19E94FBD29779B0EF49002A9B2D1F92B5DE0F31734E33075Ac1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151184AD7131DBD4D1F7344AC53D9979AA2DC9372BEB0155F71C67A1698E2994068310A3E015E1CBEEFcB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2014-02-17T08:45:00Z</dcterms:created>
  <dcterms:modified xsi:type="dcterms:W3CDTF">2014-02-17T08:46:00Z</dcterms:modified>
</cp:coreProperties>
</file>