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F8" w:rsidRDefault="00BC31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C31F8" w:rsidRDefault="00BC31F8">
      <w:pPr>
        <w:pStyle w:val="ConsPlusTitle"/>
        <w:widowControl/>
        <w:jc w:val="center"/>
        <w:outlineLvl w:val="0"/>
      </w:pPr>
      <w:r>
        <w:t>РЕГИОНАЛЬНАЯ СЛУЖБА ПО ТАРИФАМ КИРОВСКОЙ ОБЛАСТИ</w:t>
      </w:r>
    </w:p>
    <w:p w:rsidR="00BC31F8" w:rsidRDefault="00BC31F8">
      <w:pPr>
        <w:pStyle w:val="ConsPlusTitle"/>
        <w:widowControl/>
        <w:jc w:val="center"/>
      </w:pPr>
    </w:p>
    <w:p w:rsidR="00BC31F8" w:rsidRDefault="00BC31F8">
      <w:pPr>
        <w:pStyle w:val="ConsPlusTitle"/>
        <w:widowControl/>
        <w:jc w:val="center"/>
      </w:pPr>
      <w:r>
        <w:t>РЕШЕНИЕ ПРАВЛЕНИЯ</w:t>
      </w:r>
    </w:p>
    <w:p w:rsidR="00BC31F8" w:rsidRDefault="00BC31F8">
      <w:pPr>
        <w:pStyle w:val="ConsPlusTitle"/>
        <w:widowControl/>
        <w:jc w:val="center"/>
      </w:pPr>
      <w:r>
        <w:t>от 16 декабря 2011 г. N 55/2</w:t>
      </w:r>
    </w:p>
    <w:p w:rsidR="00BC31F8" w:rsidRDefault="00BC31F8">
      <w:pPr>
        <w:pStyle w:val="ConsPlusTitle"/>
        <w:widowControl/>
        <w:jc w:val="center"/>
      </w:pPr>
    </w:p>
    <w:p w:rsidR="00BC31F8" w:rsidRDefault="00BC31F8">
      <w:pPr>
        <w:pStyle w:val="ConsPlusTitle"/>
        <w:widowControl/>
        <w:jc w:val="center"/>
      </w:pPr>
      <w:r>
        <w:t>О ТАРИФАХ НА ЭЛЕКТРИЧЕСКУЮ ЭНЕРГИЮ ДЛЯ НАСЕЛЕНИЯ</w:t>
      </w:r>
    </w:p>
    <w:p w:rsidR="00BC31F8" w:rsidRDefault="00BC31F8">
      <w:pPr>
        <w:pStyle w:val="ConsPlusTitle"/>
        <w:widowControl/>
        <w:jc w:val="center"/>
      </w:pPr>
      <w:r>
        <w:t>И ПРИРАВНЕННЫХ К НЕМУ КАТЕГОРИЙ ПОТРЕБИТЕЛЕЙ</w:t>
      </w:r>
    </w:p>
    <w:p w:rsidR="00BC31F8" w:rsidRDefault="00BC31F8">
      <w:pPr>
        <w:pStyle w:val="ConsPlusTitle"/>
        <w:widowControl/>
        <w:jc w:val="center"/>
      </w:pPr>
      <w:r>
        <w:t>ПО КИРОВСКОЙ ОБЛАСТИ НА 2012 ГОД</w:t>
      </w:r>
    </w:p>
    <w:p w:rsidR="00BC31F8" w:rsidRDefault="00BC3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1F8" w:rsidRDefault="00BC3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 и </w:t>
      </w:r>
      <w:hyperlink r:id="rId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06.10.2011 N 240-э/5 "О предельных уровнях тарифов на электрическую энергию, поставляемую населению и приравненным к нему категориям потребителей, на 2012 год" правление региональной службы по тарифам Кировской области решило:</w:t>
      </w:r>
    </w:p>
    <w:p w:rsidR="00BC31F8" w:rsidRDefault="00BC3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и ввести в действие </w:t>
      </w:r>
      <w:hyperlink r:id="rId6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для населения и приравненных к нему категорий потребителей по Кировской области на 2012 год согласно приложению.</w:t>
      </w:r>
    </w:p>
    <w:p w:rsidR="00BC31F8" w:rsidRDefault="00BC3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1F8" w:rsidRDefault="00BC31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BC31F8" w:rsidRDefault="00BC31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 по тарифам</w:t>
      </w:r>
    </w:p>
    <w:p w:rsidR="00BC31F8" w:rsidRDefault="00BC31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BC31F8" w:rsidRDefault="00BC31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Ю.В.КРИНИЦЫН</w:t>
      </w:r>
    </w:p>
    <w:p w:rsidR="00BC31F8" w:rsidRDefault="00BC3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1F8" w:rsidRDefault="00BC3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1F8" w:rsidRDefault="00BC3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1F8" w:rsidRDefault="00BC3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1F8" w:rsidRDefault="00BC3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1F8" w:rsidRDefault="00BC31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C31F8" w:rsidRDefault="00BC31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BC31F8" w:rsidRDefault="00BC31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правления </w:t>
      </w:r>
      <w:proofErr w:type="gramStart"/>
      <w:r>
        <w:rPr>
          <w:rFonts w:ascii="Calibri" w:hAnsi="Calibri" w:cs="Calibri"/>
        </w:rPr>
        <w:t>региональной</w:t>
      </w:r>
      <w:proofErr w:type="gramEnd"/>
    </w:p>
    <w:p w:rsidR="00BC31F8" w:rsidRDefault="00BC31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BC31F8" w:rsidRDefault="00BC31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BC31F8" w:rsidRDefault="00BC31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декабря 2011 г. N 55/2</w:t>
      </w:r>
    </w:p>
    <w:p w:rsidR="00BC31F8" w:rsidRDefault="00BC3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1F8" w:rsidRDefault="00BC31F8">
      <w:pPr>
        <w:pStyle w:val="ConsPlusTitle"/>
        <w:widowControl/>
        <w:jc w:val="center"/>
      </w:pPr>
      <w:r>
        <w:t>ЦЕНЫ (ТАРИФЫ)</w:t>
      </w:r>
    </w:p>
    <w:p w:rsidR="00BC31F8" w:rsidRDefault="00BC31F8">
      <w:pPr>
        <w:pStyle w:val="ConsPlusTitle"/>
        <w:widowControl/>
        <w:jc w:val="center"/>
      </w:pPr>
      <w:r>
        <w:t>НА ЭЛЕКТРИЧЕСКУЮ ЭНЕРГИЮ, ПОСТАВЛЯЕМУЮ ДЛЯ НАСЕЛЕНИЯ</w:t>
      </w:r>
    </w:p>
    <w:p w:rsidR="00BC31F8" w:rsidRDefault="00BC31F8">
      <w:pPr>
        <w:pStyle w:val="ConsPlusTitle"/>
        <w:widowControl/>
        <w:jc w:val="center"/>
      </w:pPr>
      <w:r>
        <w:t>И ПРИРАВНЕННЫХ К НЕМУ КАТЕГОРИЙ ПОТРЕБИТЕЛЕЙ,</w:t>
      </w:r>
    </w:p>
    <w:p w:rsidR="00BC31F8" w:rsidRDefault="00BC31F8">
      <w:pPr>
        <w:pStyle w:val="ConsPlusTitle"/>
        <w:widowControl/>
        <w:jc w:val="center"/>
      </w:pPr>
      <w:r>
        <w:t>ПО КИРОВСКОЙ ОБЛАСТИ НА 2012 ГОД</w:t>
      </w:r>
    </w:p>
    <w:p w:rsidR="00BC31F8" w:rsidRDefault="00BC3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3780"/>
        <w:gridCol w:w="1485"/>
        <w:gridCol w:w="1890"/>
        <w:gridCol w:w="1890"/>
      </w:tblGrid>
      <w:tr w:rsidR="00BC31F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(группы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с разбивкой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тарифа по ставкам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дифференциацией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зонам суток)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 01.01.2012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30.06.2012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 01.07.2012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31.12.2012</w:t>
            </w:r>
          </w:p>
        </w:tc>
      </w:tr>
      <w:tr w:rsidR="00BC31F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Цена (тариф)        </w:t>
            </w:r>
          </w:p>
        </w:tc>
      </w:tr>
      <w:tr w:rsidR="00BC31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   </w:t>
            </w:r>
          </w:p>
        </w:tc>
        <w:tc>
          <w:tcPr>
            <w:tcW w:w="9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 (в том числе НДС)                                       </w:t>
            </w:r>
          </w:p>
        </w:tc>
      </w:tr>
      <w:tr w:rsidR="00BC31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  </w:t>
            </w:r>
          </w:p>
        </w:tc>
        <w:tc>
          <w:tcPr>
            <w:tcW w:w="9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Население, за исключением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указанного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 пунктах 1.2 и 1.3          </w:t>
            </w:r>
          </w:p>
        </w:tc>
      </w:tr>
      <w:tr w:rsidR="00BC31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2,42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2,57     </w:t>
            </w:r>
          </w:p>
        </w:tc>
      </w:tr>
      <w:tr w:rsidR="00BC31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1.1.2.</w:t>
            </w:r>
          </w:p>
        </w:tc>
        <w:tc>
          <w:tcPr>
            <w:tcW w:w="9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суток:                    </w:t>
            </w:r>
          </w:p>
        </w:tc>
      </w:tr>
      <w:tr w:rsidR="00BC31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3,57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3,78     </w:t>
            </w:r>
          </w:p>
        </w:tc>
      </w:tr>
      <w:tr w:rsidR="00BC31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1,86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1,97     </w:t>
            </w:r>
          </w:p>
        </w:tc>
      </w:tr>
      <w:tr w:rsidR="00BC31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1.1.3.</w:t>
            </w:r>
          </w:p>
        </w:tc>
        <w:tc>
          <w:tcPr>
            <w:tcW w:w="9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суток:                    </w:t>
            </w:r>
          </w:p>
        </w:tc>
      </w:tr>
      <w:tr w:rsidR="00BC31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3,57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3,78     </w:t>
            </w:r>
          </w:p>
        </w:tc>
      </w:tr>
      <w:tr w:rsidR="00BC31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2,42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2,57     </w:t>
            </w:r>
          </w:p>
        </w:tc>
      </w:tr>
      <w:tr w:rsidR="00BC31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1,86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1,97     </w:t>
            </w:r>
          </w:p>
        </w:tc>
      </w:tr>
      <w:tr w:rsidR="00BC31F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  </w:t>
            </w:r>
          </w:p>
        </w:tc>
        <w:tc>
          <w:tcPr>
            <w:tcW w:w="9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Население, проживающее в городских  населенных  пунктах  в  домах,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оборудованных в установленном порядке стационарными электроплитами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(или) электроотопительными установками                          </w:t>
            </w:r>
          </w:p>
        </w:tc>
      </w:tr>
      <w:tr w:rsidR="00BC31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1,69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1,80     </w:t>
            </w:r>
          </w:p>
        </w:tc>
      </w:tr>
      <w:tr w:rsidR="00BC31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1.2.2.</w:t>
            </w:r>
          </w:p>
        </w:tc>
        <w:tc>
          <w:tcPr>
            <w:tcW w:w="9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суток:                    </w:t>
            </w:r>
          </w:p>
        </w:tc>
      </w:tr>
      <w:tr w:rsidR="00BC31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2,64     </w:t>
            </w:r>
          </w:p>
        </w:tc>
      </w:tr>
      <w:tr w:rsidR="00BC31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1,38     </w:t>
            </w:r>
          </w:p>
        </w:tc>
      </w:tr>
      <w:tr w:rsidR="00BC31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1.2.3.</w:t>
            </w:r>
          </w:p>
        </w:tc>
        <w:tc>
          <w:tcPr>
            <w:tcW w:w="9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суток:                    </w:t>
            </w:r>
          </w:p>
        </w:tc>
      </w:tr>
      <w:tr w:rsidR="00BC31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2,64     </w:t>
            </w:r>
          </w:p>
        </w:tc>
      </w:tr>
      <w:tr w:rsidR="00BC31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1,69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1,80     </w:t>
            </w:r>
          </w:p>
        </w:tc>
      </w:tr>
      <w:tr w:rsidR="00BC31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1,38     </w:t>
            </w:r>
          </w:p>
        </w:tc>
      </w:tr>
      <w:tr w:rsidR="00BC31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  </w:t>
            </w:r>
          </w:p>
        </w:tc>
        <w:tc>
          <w:tcPr>
            <w:tcW w:w="9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Население, проживающее в сельских населенных пунктах              </w:t>
            </w:r>
          </w:p>
        </w:tc>
      </w:tr>
      <w:tr w:rsidR="00BC31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1,69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1,80     </w:t>
            </w:r>
          </w:p>
        </w:tc>
      </w:tr>
      <w:tr w:rsidR="00BC31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</w:t>
            </w:r>
          </w:p>
        </w:tc>
        <w:tc>
          <w:tcPr>
            <w:tcW w:w="9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суток:                    </w:t>
            </w:r>
          </w:p>
        </w:tc>
      </w:tr>
      <w:tr w:rsidR="00BC31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2,64     </w:t>
            </w:r>
          </w:p>
        </w:tc>
      </w:tr>
      <w:tr w:rsidR="00BC31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1,38     </w:t>
            </w:r>
          </w:p>
        </w:tc>
      </w:tr>
      <w:tr w:rsidR="00BC31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</w:t>
            </w:r>
          </w:p>
        </w:tc>
        <w:tc>
          <w:tcPr>
            <w:tcW w:w="9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суток:                    </w:t>
            </w:r>
          </w:p>
        </w:tc>
      </w:tr>
      <w:tr w:rsidR="00BC31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2,64     </w:t>
            </w:r>
          </w:p>
        </w:tc>
      </w:tr>
      <w:tr w:rsidR="00BC31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1,69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1,80     </w:t>
            </w:r>
          </w:p>
        </w:tc>
      </w:tr>
      <w:tr w:rsidR="00BC31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1,38     </w:t>
            </w:r>
          </w:p>
        </w:tc>
      </w:tr>
      <w:tr w:rsidR="00BC31F8">
        <w:tblPrEx>
          <w:tblCellMar>
            <w:top w:w="0" w:type="dxa"/>
            <w:bottom w:w="0" w:type="dxa"/>
          </w:tblCellMar>
        </w:tblPrEx>
        <w:trPr>
          <w:cantSplit/>
          <w:trHeight w:val="58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2.    </w:t>
            </w:r>
          </w:p>
        </w:tc>
        <w:tc>
          <w:tcPr>
            <w:tcW w:w="9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Потребители, приравненные к населению (в том числе НДС):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Исполнители коммунальных услуг (товарищества собственников  жилья,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жилищно-строительные,   жилищные   или   иные   специализированные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потребительские   кооперативы   либо   управляющие   организации),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наймодатели  (или  уполномоченные   ими   лица),   предоставляющие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гражданам жилые  помещения  специализированного  жилищного  фонда: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жилые помещения в общежитиях, жилые помещения маневренного  фонда,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жилые  помещения  в   домах   системы   социального   обслуживания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населения,  жилые  помещения  фонда   для   временного   поселения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вынужденных переселенцев, для временного поселения лиц, признанных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беженцами,  жилые  помещения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для  социальной   защиты   отдельных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категорий граждан, приобретающие электрическую энергию  (мощность)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для   коммунально-бытового   потребления   населения   в   объемах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фактического  потребления  населения  и  объемах   электроэнергии,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израсходованной на места общего пользования в целях потребления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коммунально-бытовые  нужды   граждан   и   не   используемой 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осуществления   коммерческой   (профессиональной)    деятельности.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Садоводческие,   огороднические    или    дачные    некоммерческие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объединения  граждан  -  некоммерческие  организации,  учрежденные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гражданами на добровольных началах  для  содействия  ее  членам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решении общих социально-хозяйственных задач  ведения  садоводства,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огородничества и дачного хозяйства.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Юридические  лица  в  части  приобретаемого  объема  электрической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энергии (мощности) в целях потребления  осужденными  в  помещениях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для их  содержания  при  условии  наличия  раздельного  учета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указанных помещений.     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Юридические  и  физические  лица  в  части  приобретаемого  объема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  энергии   (мощности)   в   целях   потребления 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коммунально-бытовые нужды в населенных пунктах,  жилых  зонах  при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воинских  частях,  рассчитывающихся  по  договору  энергоснабжения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(купли-продажи) по общему счетчику.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Содержащиеся за счет прихожан религиозные организации.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Гарантирующие   поставщики,    энергосбытовые,    энергоснабжающие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организации,  приобретающие  электрическую  энергию  (мощность)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целях  дальнейшей  продажи  населению  и   приравненным   к   нему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категориям  потребителей,  в  объемах   фактического   потребления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населения и приравненных к нему категорий потребителей  и  объемах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электроэнергии, израсходованной  на  места  общего  пользования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целях  потребления  на  коммунально-бытовые  нужды  граждан  и  не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используемой  для  осуществления  коммерческой  (профессиональной)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деятельности.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Хозяйственные постройки физических  лиц  (погреба,  сараи  и  иные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сооружения аналогичного назначения).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Некоммерческие объединения граждан (гаражно-строительные, гаражные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кооперативы) и отдельно стоящие гаражи, принадлежащие гражданам,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части  приобретаемого  объема  электрической   энергии   в   целях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потребления на коммунально-бытовые нужды граждан и не используемой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для осуществления коммерческой деятельности                       </w:t>
            </w:r>
          </w:p>
        </w:tc>
      </w:tr>
      <w:tr w:rsidR="00BC31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2,42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2,57     </w:t>
            </w:r>
          </w:p>
        </w:tc>
      </w:tr>
      <w:tr w:rsidR="00BC31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  </w:t>
            </w:r>
          </w:p>
        </w:tc>
        <w:tc>
          <w:tcPr>
            <w:tcW w:w="9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суток:                    </w:t>
            </w:r>
          </w:p>
        </w:tc>
      </w:tr>
      <w:tr w:rsidR="00BC31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3,57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3,78     </w:t>
            </w:r>
          </w:p>
        </w:tc>
      </w:tr>
      <w:tr w:rsidR="00BC31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1,86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1,97     </w:t>
            </w:r>
          </w:p>
        </w:tc>
      </w:tr>
      <w:tr w:rsidR="00BC31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  </w:t>
            </w:r>
          </w:p>
        </w:tc>
        <w:tc>
          <w:tcPr>
            <w:tcW w:w="9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суток:                    </w:t>
            </w:r>
          </w:p>
        </w:tc>
      </w:tr>
      <w:tr w:rsidR="00BC31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3,57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3,78     </w:t>
            </w:r>
          </w:p>
        </w:tc>
      </w:tr>
      <w:tr w:rsidR="00BC31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2,42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2,57     </w:t>
            </w:r>
          </w:p>
        </w:tc>
      </w:tr>
      <w:tr w:rsidR="00BC31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1,86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F8" w:rsidRDefault="00BC31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1,97     </w:t>
            </w:r>
          </w:p>
        </w:tc>
      </w:tr>
    </w:tbl>
    <w:p w:rsidR="00BC31F8" w:rsidRDefault="00BC3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1F8" w:rsidRDefault="00BC3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BC31F8" w:rsidRDefault="00BC3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Для потребителей, приравненных к населению, перечисленных ниже, приобретающих электрическую энергию для населения, проживающего в сельских населенных пунктах, и в объемах электроэнергии, израсходованной на места общего пользования в многоквартирных домах, находящихся в сельских населенных пунктах, применяется коэффициент 0,7 к тарифам, установленным в </w:t>
      </w:r>
      <w:hyperlink r:id="rId7" w:history="1">
        <w:r>
          <w:rPr>
            <w:rFonts w:ascii="Calibri" w:hAnsi="Calibri" w:cs="Calibri"/>
            <w:color w:val="0000FF"/>
          </w:rPr>
          <w:t>разделе 2</w:t>
        </w:r>
      </w:hyperlink>
      <w:r>
        <w:rPr>
          <w:rFonts w:ascii="Calibri" w:hAnsi="Calibri" w:cs="Calibri"/>
        </w:rPr>
        <w:t xml:space="preserve"> приложения "Цены (тарифы) на электрическую энергию, поставляемую для населения и приравненных к нему категорий потребителей, по Кировской</w:t>
      </w:r>
      <w:proofErr w:type="gramEnd"/>
      <w:r>
        <w:rPr>
          <w:rFonts w:ascii="Calibri" w:hAnsi="Calibri" w:cs="Calibri"/>
        </w:rPr>
        <w:t xml:space="preserve"> области на 2012 год":</w:t>
      </w:r>
    </w:p>
    <w:p w:rsidR="00BC31F8" w:rsidRDefault="00BC3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Исполнителей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наймодателей (или уполномоченных ими лиц), предоставляющих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rPr>
          <w:rFonts w:ascii="Calibri" w:hAnsi="Calibri" w:cs="Calibri"/>
        </w:rPr>
        <w:t xml:space="preserve"> для социальной защиты отдельных категорий граждан, приобретающих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BC31F8" w:rsidRDefault="00BC3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>Гарантирующих поставщиков, энергосбытовых, энергоснабжающих организаций, приобретающих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  <w:proofErr w:type="gramEnd"/>
    </w:p>
    <w:p w:rsidR="00BC31F8" w:rsidRDefault="00BC3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Юридических лиц в части приобретаемого объема электрической энергии (мощности) в целях потребления осужденными в помещениях для их содержания при условии наличия раздельного учета для указанных помещений.</w:t>
      </w:r>
    </w:p>
    <w:p w:rsidR="00BC31F8" w:rsidRDefault="00BC3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Юридических и физических лиц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по общему счетчику.</w:t>
      </w:r>
    </w:p>
    <w:p w:rsidR="00BC31F8" w:rsidRDefault="00BC3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Для потребителей, приравненных к населению, перечисленных ниже, в отношении объемов фактического потребления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объемов электроэнергии, израсходованной на места общего пользования в многоквартирных домах, находящихся в городских населенных пунктах и оборудованных в установленном порядке стационарными электроплитами и (или) электроотопительными установками, применяется коэффициент 0,7</w:t>
      </w:r>
      <w:proofErr w:type="gramEnd"/>
      <w:r>
        <w:rPr>
          <w:rFonts w:ascii="Calibri" w:hAnsi="Calibri" w:cs="Calibri"/>
        </w:rPr>
        <w:t xml:space="preserve"> к тарифам, установленным в </w:t>
      </w:r>
      <w:hyperlink r:id="rId8" w:history="1">
        <w:r>
          <w:rPr>
            <w:rFonts w:ascii="Calibri" w:hAnsi="Calibri" w:cs="Calibri"/>
            <w:color w:val="0000FF"/>
          </w:rPr>
          <w:t>разделе 2</w:t>
        </w:r>
      </w:hyperlink>
      <w:r>
        <w:rPr>
          <w:rFonts w:ascii="Calibri" w:hAnsi="Calibri" w:cs="Calibri"/>
        </w:rPr>
        <w:t xml:space="preserve"> приложения "Цены (тарифы) на электрическую энергию, поставляемую для населения и приравненных к нему категорий потребителей, по Кировской области на 2012 год":</w:t>
      </w:r>
    </w:p>
    <w:p w:rsidR="00BC31F8" w:rsidRDefault="00BC3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>Исполнителей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наймодателей (или уполномоченных ими лиц), предоставляющих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rPr>
          <w:rFonts w:ascii="Calibri" w:hAnsi="Calibri" w:cs="Calibri"/>
        </w:rPr>
        <w:t xml:space="preserve"> для социальной защиты отдельных категорий граждан, приобретающих </w:t>
      </w:r>
      <w:r>
        <w:rPr>
          <w:rFonts w:ascii="Calibri" w:hAnsi="Calibri" w:cs="Calibri"/>
        </w:rPr>
        <w:lastRenderedPageBreak/>
        <w:t>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BC31F8" w:rsidRDefault="00BC3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proofErr w:type="gramStart"/>
      <w:r>
        <w:rPr>
          <w:rFonts w:ascii="Calibri" w:hAnsi="Calibri" w:cs="Calibri"/>
        </w:rPr>
        <w:t>Гарантирующих поставщиков, энергосбытовых, энергоснабжающих организаций, приобретающих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  <w:proofErr w:type="gramEnd"/>
    </w:p>
    <w:p w:rsidR="00BC31F8" w:rsidRDefault="00BC3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Интервалы зон суток для расчетов за электрическую энергию в часы пиковых, полупиковых и ночной зон утверждаются Федеральной службой по тарифам.</w:t>
      </w:r>
    </w:p>
    <w:p w:rsidR="00BC31F8" w:rsidRDefault="00BC3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1F8" w:rsidRDefault="00BC3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1F8" w:rsidRDefault="00BC31F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63614" w:rsidRDefault="00A63614"/>
    <w:sectPr w:rsidR="00A63614" w:rsidSect="006F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BC31F8"/>
    <w:rsid w:val="0000770E"/>
    <w:rsid w:val="00013FF5"/>
    <w:rsid w:val="00017612"/>
    <w:rsid w:val="0002632D"/>
    <w:rsid w:val="00076611"/>
    <w:rsid w:val="000A5E81"/>
    <w:rsid w:val="000D3B53"/>
    <w:rsid w:val="000D6113"/>
    <w:rsid w:val="000F2989"/>
    <w:rsid w:val="000F411B"/>
    <w:rsid w:val="000F449E"/>
    <w:rsid w:val="001038EA"/>
    <w:rsid w:val="001139F0"/>
    <w:rsid w:val="00123130"/>
    <w:rsid w:val="001238A6"/>
    <w:rsid w:val="00133548"/>
    <w:rsid w:val="001512DC"/>
    <w:rsid w:val="00151609"/>
    <w:rsid w:val="0015245A"/>
    <w:rsid w:val="00155B23"/>
    <w:rsid w:val="001615E9"/>
    <w:rsid w:val="00163656"/>
    <w:rsid w:val="00170177"/>
    <w:rsid w:val="00177EFA"/>
    <w:rsid w:val="00183778"/>
    <w:rsid w:val="001A7664"/>
    <w:rsid w:val="001B770C"/>
    <w:rsid w:val="001C0D5C"/>
    <w:rsid w:val="001C30B4"/>
    <w:rsid w:val="001C4480"/>
    <w:rsid w:val="001D2C06"/>
    <w:rsid w:val="001E1CE9"/>
    <w:rsid w:val="001F3DE7"/>
    <w:rsid w:val="001F430A"/>
    <w:rsid w:val="00204CED"/>
    <w:rsid w:val="00221550"/>
    <w:rsid w:val="0023352C"/>
    <w:rsid w:val="002368A4"/>
    <w:rsid w:val="002875D7"/>
    <w:rsid w:val="002D457B"/>
    <w:rsid w:val="002E732C"/>
    <w:rsid w:val="0031077C"/>
    <w:rsid w:val="00315A51"/>
    <w:rsid w:val="00320A2A"/>
    <w:rsid w:val="003214EA"/>
    <w:rsid w:val="00321C33"/>
    <w:rsid w:val="00341325"/>
    <w:rsid w:val="0034149C"/>
    <w:rsid w:val="00343977"/>
    <w:rsid w:val="00350CEE"/>
    <w:rsid w:val="00392023"/>
    <w:rsid w:val="00396377"/>
    <w:rsid w:val="003A2407"/>
    <w:rsid w:val="003A3F07"/>
    <w:rsid w:val="003B69AC"/>
    <w:rsid w:val="003E1DEE"/>
    <w:rsid w:val="003E755A"/>
    <w:rsid w:val="004030C7"/>
    <w:rsid w:val="00412D04"/>
    <w:rsid w:val="004168BB"/>
    <w:rsid w:val="00416C93"/>
    <w:rsid w:val="004238F5"/>
    <w:rsid w:val="004322FF"/>
    <w:rsid w:val="00434573"/>
    <w:rsid w:val="0044623F"/>
    <w:rsid w:val="0045191D"/>
    <w:rsid w:val="00455AA7"/>
    <w:rsid w:val="00490B68"/>
    <w:rsid w:val="004972B9"/>
    <w:rsid w:val="004B281E"/>
    <w:rsid w:val="004C1101"/>
    <w:rsid w:val="004F1EC7"/>
    <w:rsid w:val="00526023"/>
    <w:rsid w:val="00526852"/>
    <w:rsid w:val="00553232"/>
    <w:rsid w:val="005540C5"/>
    <w:rsid w:val="005822E2"/>
    <w:rsid w:val="00586EFB"/>
    <w:rsid w:val="00594263"/>
    <w:rsid w:val="005B6C63"/>
    <w:rsid w:val="005C35B6"/>
    <w:rsid w:val="005C48F1"/>
    <w:rsid w:val="005D6AFA"/>
    <w:rsid w:val="005F259A"/>
    <w:rsid w:val="00612CBE"/>
    <w:rsid w:val="00612D40"/>
    <w:rsid w:val="00621B02"/>
    <w:rsid w:val="0062440A"/>
    <w:rsid w:val="00647BCD"/>
    <w:rsid w:val="006540DB"/>
    <w:rsid w:val="00665767"/>
    <w:rsid w:val="00665C2F"/>
    <w:rsid w:val="006661E3"/>
    <w:rsid w:val="006829ED"/>
    <w:rsid w:val="0069783F"/>
    <w:rsid w:val="006A2009"/>
    <w:rsid w:val="006A4CBB"/>
    <w:rsid w:val="006A735E"/>
    <w:rsid w:val="006B74D0"/>
    <w:rsid w:val="006C2759"/>
    <w:rsid w:val="006D0569"/>
    <w:rsid w:val="006F6B53"/>
    <w:rsid w:val="007214A2"/>
    <w:rsid w:val="0075023A"/>
    <w:rsid w:val="007618DD"/>
    <w:rsid w:val="00782166"/>
    <w:rsid w:val="00782B7A"/>
    <w:rsid w:val="00783300"/>
    <w:rsid w:val="007A57A4"/>
    <w:rsid w:val="007C2A98"/>
    <w:rsid w:val="007C4A3D"/>
    <w:rsid w:val="007D1CE2"/>
    <w:rsid w:val="007E23D3"/>
    <w:rsid w:val="007F14F4"/>
    <w:rsid w:val="007F52FB"/>
    <w:rsid w:val="008020DD"/>
    <w:rsid w:val="00805411"/>
    <w:rsid w:val="0081519F"/>
    <w:rsid w:val="00825070"/>
    <w:rsid w:val="00841E2A"/>
    <w:rsid w:val="008526F4"/>
    <w:rsid w:val="0085638F"/>
    <w:rsid w:val="00857B13"/>
    <w:rsid w:val="008611DE"/>
    <w:rsid w:val="00862399"/>
    <w:rsid w:val="008750ED"/>
    <w:rsid w:val="00885CD0"/>
    <w:rsid w:val="00890780"/>
    <w:rsid w:val="008A5EDD"/>
    <w:rsid w:val="008B3ECC"/>
    <w:rsid w:val="008B4272"/>
    <w:rsid w:val="008C796D"/>
    <w:rsid w:val="008D7F96"/>
    <w:rsid w:val="008E4BFE"/>
    <w:rsid w:val="008F372B"/>
    <w:rsid w:val="008F3A40"/>
    <w:rsid w:val="009035D1"/>
    <w:rsid w:val="00925135"/>
    <w:rsid w:val="0094662C"/>
    <w:rsid w:val="00954D33"/>
    <w:rsid w:val="00956A52"/>
    <w:rsid w:val="009600AF"/>
    <w:rsid w:val="0097014B"/>
    <w:rsid w:val="00971958"/>
    <w:rsid w:val="00973089"/>
    <w:rsid w:val="00973C3B"/>
    <w:rsid w:val="00974EC0"/>
    <w:rsid w:val="009A1D31"/>
    <w:rsid w:val="009A245C"/>
    <w:rsid w:val="009A5F1E"/>
    <w:rsid w:val="009C1F34"/>
    <w:rsid w:val="009D4488"/>
    <w:rsid w:val="009D5FC8"/>
    <w:rsid w:val="009E6BD8"/>
    <w:rsid w:val="00A0437E"/>
    <w:rsid w:val="00A051B4"/>
    <w:rsid w:val="00A22EB2"/>
    <w:rsid w:val="00A236AE"/>
    <w:rsid w:val="00A262F2"/>
    <w:rsid w:val="00A27939"/>
    <w:rsid w:val="00A31E21"/>
    <w:rsid w:val="00A360EB"/>
    <w:rsid w:val="00A438ED"/>
    <w:rsid w:val="00A451C3"/>
    <w:rsid w:val="00A464C6"/>
    <w:rsid w:val="00A569D1"/>
    <w:rsid w:val="00A625F1"/>
    <w:rsid w:val="00A63614"/>
    <w:rsid w:val="00A67525"/>
    <w:rsid w:val="00A67B4C"/>
    <w:rsid w:val="00A845D9"/>
    <w:rsid w:val="00AA00A8"/>
    <w:rsid w:val="00AA20F2"/>
    <w:rsid w:val="00AA242A"/>
    <w:rsid w:val="00AA6A70"/>
    <w:rsid w:val="00AB527B"/>
    <w:rsid w:val="00AB6575"/>
    <w:rsid w:val="00AB6F9B"/>
    <w:rsid w:val="00AC020F"/>
    <w:rsid w:val="00AC767E"/>
    <w:rsid w:val="00AE4C32"/>
    <w:rsid w:val="00AF6D33"/>
    <w:rsid w:val="00B06FEA"/>
    <w:rsid w:val="00B14075"/>
    <w:rsid w:val="00B14158"/>
    <w:rsid w:val="00B52238"/>
    <w:rsid w:val="00B54864"/>
    <w:rsid w:val="00B773D6"/>
    <w:rsid w:val="00B934A7"/>
    <w:rsid w:val="00B944E7"/>
    <w:rsid w:val="00B96554"/>
    <w:rsid w:val="00B9740D"/>
    <w:rsid w:val="00BC31F8"/>
    <w:rsid w:val="00BD329E"/>
    <w:rsid w:val="00BD4D2E"/>
    <w:rsid w:val="00BD7D2C"/>
    <w:rsid w:val="00BE109A"/>
    <w:rsid w:val="00BF3942"/>
    <w:rsid w:val="00C33CAE"/>
    <w:rsid w:val="00C45921"/>
    <w:rsid w:val="00C5085D"/>
    <w:rsid w:val="00C61477"/>
    <w:rsid w:val="00CA6597"/>
    <w:rsid w:val="00CB46E1"/>
    <w:rsid w:val="00CC0E01"/>
    <w:rsid w:val="00CE4D65"/>
    <w:rsid w:val="00CF2528"/>
    <w:rsid w:val="00CF7D33"/>
    <w:rsid w:val="00D04241"/>
    <w:rsid w:val="00D17278"/>
    <w:rsid w:val="00D44CDF"/>
    <w:rsid w:val="00D73656"/>
    <w:rsid w:val="00D800B1"/>
    <w:rsid w:val="00D92AEF"/>
    <w:rsid w:val="00D953FE"/>
    <w:rsid w:val="00DB188B"/>
    <w:rsid w:val="00DC5F4C"/>
    <w:rsid w:val="00DE3352"/>
    <w:rsid w:val="00DF3D63"/>
    <w:rsid w:val="00E00692"/>
    <w:rsid w:val="00E700DC"/>
    <w:rsid w:val="00E74C67"/>
    <w:rsid w:val="00E80D76"/>
    <w:rsid w:val="00E92886"/>
    <w:rsid w:val="00E969EF"/>
    <w:rsid w:val="00EA247C"/>
    <w:rsid w:val="00EB00CE"/>
    <w:rsid w:val="00EB372D"/>
    <w:rsid w:val="00EC5C0F"/>
    <w:rsid w:val="00ED1F1E"/>
    <w:rsid w:val="00ED205A"/>
    <w:rsid w:val="00ED792C"/>
    <w:rsid w:val="00EE0A08"/>
    <w:rsid w:val="00EE2151"/>
    <w:rsid w:val="00EE5FFC"/>
    <w:rsid w:val="00F05E27"/>
    <w:rsid w:val="00F13490"/>
    <w:rsid w:val="00F22736"/>
    <w:rsid w:val="00F22BC4"/>
    <w:rsid w:val="00F27225"/>
    <w:rsid w:val="00F304C3"/>
    <w:rsid w:val="00F36C6A"/>
    <w:rsid w:val="00F43E87"/>
    <w:rsid w:val="00F4633C"/>
    <w:rsid w:val="00F62F76"/>
    <w:rsid w:val="00F667ED"/>
    <w:rsid w:val="00F72FBD"/>
    <w:rsid w:val="00F76A62"/>
    <w:rsid w:val="00F934AE"/>
    <w:rsid w:val="00FA24D9"/>
    <w:rsid w:val="00FA2F8E"/>
    <w:rsid w:val="00FA61B6"/>
    <w:rsid w:val="00FC7B73"/>
    <w:rsid w:val="00FF1889"/>
    <w:rsid w:val="00FF4FBD"/>
    <w:rsid w:val="00FF545C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31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31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31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CE1F1F161A9DDFFE357BFB843B197E9523ED02A042AB370B27CA27D9838374ADA0CDE4E1FAC29270D3C7X64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CE1F1F161A9DDFFE357BFB843B197E9523ED02A042AB370B27CA27D9838374ADA0CDE4E1FAC29270D3C7X64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CE1F1F161A9DDFFE357BFB843B197E9523ED02A042AB370B27CA27D9838374ADA0CDE4E1FAC29270D3C4X641H" TargetMode="External"/><Relationship Id="rId5" Type="http://schemas.openxmlformats.org/officeDocument/2006/relationships/hyperlink" Target="consultantplus://offline/ref=0BCE1F1F161A9DDFFE3565F692574577942AB30BA544A2635278917A8EX84A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BCE1F1F161A9DDFFE3565F692574577942AB00FA648A2635278917A8EX84A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1878</Words>
  <Characters>10711</Characters>
  <Application>Microsoft Office Word</Application>
  <DocSecurity>0</DocSecurity>
  <Lines>89</Lines>
  <Paragraphs>25</Paragraphs>
  <ScaleCrop>false</ScaleCrop>
  <Company/>
  <LinksUpToDate>false</LinksUpToDate>
  <CharactersWithSpaces>12564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2012-01-31T07:56:00Z</dcterms:created>
  <dcterms:modified xsi:type="dcterms:W3CDTF">2012-01-31T07:56:00Z</dcterms:modified>
</cp:coreProperties>
</file>