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FD" w:rsidRDefault="001D31FD">
      <w:pPr>
        <w:pStyle w:val="ConsPlusTitlePage"/>
      </w:pPr>
      <w:r>
        <w:t xml:space="preserve">Документ предоставлен </w:t>
      </w:r>
      <w:hyperlink r:id="rId4">
        <w:r>
          <w:rPr>
            <w:color w:val="0000FF"/>
          </w:rPr>
          <w:t>КонсультантПлюс</w:t>
        </w:r>
      </w:hyperlink>
      <w:r>
        <w:br/>
      </w:r>
    </w:p>
    <w:p w:rsidR="001D31FD" w:rsidRDefault="001D31FD">
      <w:pPr>
        <w:pStyle w:val="ConsPlusNormal"/>
        <w:jc w:val="both"/>
        <w:outlineLvl w:val="0"/>
      </w:pPr>
    </w:p>
    <w:p w:rsidR="001D31FD" w:rsidRDefault="001D31FD">
      <w:pPr>
        <w:pStyle w:val="ConsPlusTitle"/>
        <w:jc w:val="center"/>
        <w:outlineLvl w:val="0"/>
      </w:pPr>
      <w:r>
        <w:t>ПРАВИТЕЛЬСТВО ЕВРЕЙСКОЙ АВТОНОМНОЙ ОБЛАСТИ</w:t>
      </w:r>
    </w:p>
    <w:p w:rsidR="001D31FD" w:rsidRDefault="001D31FD">
      <w:pPr>
        <w:pStyle w:val="ConsPlusTitle"/>
        <w:jc w:val="center"/>
      </w:pPr>
    </w:p>
    <w:p w:rsidR="001D31FD" w:rsidRDefault="001D31FD">
      <w:pPr>
        <w:pStyle w:val="ConsPlusTitle"/>
        <w:jc w:val="center"/>
      </w:pPr>
      <w:r>
        <w:t>ДЕПАРТАМЕНТ ТАРИФОВ И ЦЕН</w:t>
      </w:r>
    </w:p>
    <w:p w:rsidR="001D31FD" w:rsidRDefault="001D31FD">
      <w:pPr>
        <w:pStyle w:val="ConsPlusTitle"/>
        <w:jc w:val="center"/>
      </w:pPr>
    </w:p>
    <w:p w:rsidR="001D31FD" w:rsidRDefault="001D31FD">
      <w:pPr>
        <w:pStyle w:val="ConsPlusTitle"/>
        <w:jc w:val="center"/>
      </w:pPr>
      <w:r>
        <w:t>ПРИКАЗ</w:t>
      </w:r>
    </w:p>
    <w:p w:rsidR="001D31FD" w:rsidRDefault="001D31FD">
      <w:pPr>
        <w:pStyle w:val="ConsPlusTitle"/>
        <w:jc w:val="center"/>
      </w:pPr>
      <w:r>
        <w:t>от 21 декабря 2023 г. N 47/8-п</w:t>
      </w:r>
    </w:p>
    <w:p w:rsidR="001D31FD" w:rsidRDefault="001D31FD">
      <w:pPr>
        <w:pStyle w:val="ConsPlusTitle"/>
        <w:jc w:val="center"/>
      </w:pPr>
    </w:p>
    <w:p w:rsidR="001D31FD" w:rsidRDefault="001D31FD">
      <w:pPr>
        <w:pStyle w:val="ConsPlusTitle"/>
        <w:jc w:val="center"/>
      </w:pPr>
      <w:r>
        <w:t>ОБ УСТАНОВЛЕНИИ ЦЕН (ТАРИФОВ) НА ЭЛЕКТРИЧЕСКУЮ ЭНЕРГИЮ</w:t>
      </w:r>
    </w:p>
    <w:p w:rsidR="001D31FD" w:rsidRDefault="001D31FD">
      <w:pPr>
        <w:pStyle w:val="ConsPlusTitle"/>
        <w:jc w:val="center"/>
      </w:pPr>
      <w:r>
        <w:t>(МОЩНОСТЬ), ПОСТАВЛЯЕМУЮ ПОКУПАТЕЛЯМ НА РОЗНИЧНЫХ РЫНКАХ</w:t>
      </w:r>
    </w:p>
    <w:p w:rsidR="001D31FD" w:rsidRDefault="001D31FD">
      <w:pPr>
        <w:pStyle w:val="ConsPlusTitle"/>
        <w:jc w:val="center"/>
      </w:pPr>
      <w:r>
        <w:t>НА ТЕРРИТОРИЯХ, ОБЪЕДИНЕННЫХ В НЕЦЕНОВЫЕ ЗОНЫ ОПТОВОГО</w:t>
      </w:r>
    </w:p>
    <w:p w:rsidR="001D31FD" w:rsidRDefault="001D31FD">
      <w:pPr>
        <w:pStyle w:val="ConsPlusTitle"/>
        <w:jc w:val="center"/>
      </w:pPr>
      <w:r>
        <w:t>РЫНКА, ЗА ИСКЛЮЧЕНИЕМ ЭЛЕКТРИЧЕСКОЙ ЭНЕРГИИ (МОЩНОСТИ),</w:t>
      </w:r>
    </w:p>
    <w:p w:rsidR="001D31FD" w:rsidRDefault="001D31FD">
      <w:pPr>
        <w:pStyle w:val="ConsPlusTitle"/>
        <w:jc w:val="center"/>
      </w:pPr>
      <w:r>
        <w:t>ПОСТАВЛЯЕМОЙ НАСЕЛЕНИЮ И ПРИРАВНЕННЫМ К НЕМУ КАТЕГОРИЯМ</w:t>
      </w:r>
    </w:p>
    <w:p w:rsidR="001D31FD" w:rsidRDefault="001D31FD">
      <w:pPr>
        <w:pStyle w:val="ConsPlusTitle"/>
        <w:jc w:val="center"/>
      </w:pPr>
      <w:r>
        <w:t>ПОТРЕБИТЕЛЕЙ, ДЛЯ ЭНЕРГОСБЫТОВОЙ ОРГАНИЗАЦИИ ООО</w:t>
      </w:r>
    </w:p>
    <w:p w:rsidR="001D31FD" w:rsidRDefault="001D31FD">
      <w:pPr>
        <w:pStyle w:val="ConsPlusTitle"/>
        <w:jc w:val="center"/>
      </w:pPr>
      <w:r>
        <w:t>"РУСЭНЕРГОСБЫТ", ПРИОБРЕТАЮЩЕЙ ЭЛЕКТРИЧЕСКУЮ ЭНЕРГИЮ</w:t>
      </w:r>
    </w:p>
    <w:p w:rsidR="001D31FD" w:rsidRDefault="001D31FD">
      <w:pPr>
        <w:pStyle w:val="ConsPlusTitle"/>
        <w:jc w:val="center"/>
      </w:pPr>
      <w:r>
        <w:t>(МОЩНОСТЬ) У ГАРАНТИРУЮЩЕГО ПОСТАВЩИКА ПАО "ДАЛЬНЕВОСТОЧНАЯ</w:t>
      </w:r>
    </w:p>
    <w:p w:rsidR="001D31FD" w:rsidRDefault="001D31FD">
      <w:pPr>
        <w:pStyle w:val="ConsPlusTitle"/>
        <w:jc w:val="center"/>
      </w:pPr>
      <w:r>
        <w:t>ЭНЕРГЕТИЧЕСКАЯ КОМПАНИЯ" НА ТЕРРИТОРИИ ЕВРЕЙСКОЙ АВТОНОМНОЙ</w:t>
      </w:r>
    </w:p>
    <w:p w:rsidR="001D31FD" w:rsidRDefault="001D31FD">
      <w:pPr>
        <w:pStyle w:val="ConsPlusTitle"/>
        <w:jc w:val="center"/>
      </w:pPr>
      <w:r>
        <w:t>ОБЛАСТИ НА 2024 ГОД</w:t>
      </w:r>
    </w:p>
    <w:p w:rsidR="001D31FD" w:rsidRDefault="001D31FD">
      <w:pPr>
        <w:pStyle w:val="ConsPlusNormal"/>
        <w:jc w:val="both"/>
      </w:pPr>
    </w:p>
    <w:p w:rsidR="001D31FD" w:rsidRDefault="001D31FD">
      <w:pPr>
        <w:pStyle w:val="ConsPlusNormal"/>
        <w:ind w:firstLine="540"/>
        <w:jc w:val="both"/>
      </w:pPr>
      <w:r>
        <w:t xml:space="preserve">В соответствии с Федеральным </w:t>
      </w:r>
      <w:hyperlink r:id="rId5">
        <w:r>
          <w:rPr>
            <w:color w:val="0000FF"/>
          </w:rPr>
          <w:t>законом</w:t>
        </w:r>
      </w:hyperlink>
      <w:r>
        <w:t xml:space="preserve"> от 26.03.2003 N 35-ФЗ "Об электроэнергетике", </w:t>
      </w:r>
      <w:hyperlink r:id="rId6">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w:t>
      </w:r>
      <w:bookmarkStart w:id="0" w:name="_GoBack"/>
      <w:bookmarkEnd w:id="0"/>
      <w:r>
        <w:t xml:space="preserve">фов) в электроэнергетике", </w:t>
      </w:r>
      <w:hyperlink r:id="rId7">
        <w:r>
          <w:rPr>
            <w:color w:val="0000FF"/>
          </w:rPr>
          <w:t>постановлением</w:t>
        </w:r>
      </w:hyperlink>
      <w:r>
        <w:t xml:space="preserve"> Правительства Российской Федерации от 17.05.2016 N 433 "О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 </w:t>
      </w:r>
      <w:hyperlink r:id="rId8">
        <w:r>
          <w:rPr>
            <w:color w:val="0000FF"/>
          </w:rPr>
          <w:t>приказом</w:t>
        </w:r>
      </w:hyperlink>
      <w:r>
        <w:t xml:space="preserve"> ФАС России от 10.03.2022 N 196/22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w:t>
      </w:r>
      <w:hyperlink r:id="rId9">
        <w:r>
          <w:rPr>
            <w:color w:val="0000FF"/>
          </w:rPr>
          <w:t>Положением</w:t>
        </w:r>
      </w:hyperlink>
      <w:r>
        <w:t xml:space="preserve"> о департаменте тарифов и цен правительства Еврейской автономной области, утвержденным постановлением правительства Еврейской автономной области от 16.07.2013 N 321-пп, на основании решения Правления департамента тарифов и цен правительства области от 21.12.2023 N 47/8-Р</w:t>
      </w:r>
    </w:p>
    <w:p w:rsidR="001D31FD" w:rsidRDefault="001D31FD">
      <w:pPr>
        <w:pStyle w:val="ConsPlusNormal"/>
        <w:jc w:val="both"/>
      </w:pPr>
    </w:p>
    <w:p w:rsidR="001D31FD" w:rsidRDefault="001D31FD">
      <w:pPr>
        <w:pStyle w:val="ConsPlusNormal"/>
      </w:pPr>
      <w:r>
        <w:t>ПРИКАЗЫВАЮ:</w:t>
      </w:r>
    </w:p>
    <w:p w:rsidR="001D31FD" w:rsidRDefault="001D31FD">
      <w:pPr>
        <w:pStyle w:val="ConsPlusNormal"/>
        <w:jc w:val="both"/>
      </w:pPr>
    </w:p>
    <w:p w:rsidR="001D31FD" w:rsidRDefault="001D31FD">
      <w:pPr>
        <w:pStyle w:val="ConsPlusNormal"/>
        <w:ind w:firstLine="540"/>
        <w:jc w:val="both"/>
      </w:pPr>
      <w:r>
        <w:t xml:space="preserve">1. Установить и ввести в действие с 1 января 2024 года по 31 декабря 2024 года </w:t>
      </w:r>
      <w:hyperlink w:anchor="P41">
        <w:r>
          <w:rPr>
            <w:color w:val="0000FF"/>
          </w:rPr>
          <w:t>цены</w:t>
        </w:r>
      </w:hyperlink>
      <w:r>
        <w:t xml:space="preserve"> (тарифы)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для энергосбытовой организации ООО "Русэнергосбыт", приобретающей электрическую энергию (мощность) у гарантирующего поставщика ПАО "Дальневосточная энергетическая компания" на территории Еврейской автономной области, согласно приложению N 1.</w:t>
      </w:r>
    </w:p>
    <w:p w:rsidR="001D31FD" w:rsidRDefault="001D31FD">
      <w:pPr>
        <w:pStyle w:val="ConsPlusNormal"/>
        <w:spacing w:before="220"/>
        <w:ind w:firstLine="540"/>
        <w:jc w:val="both"/>
      </w:pPr>
      <w:r>
        <w:t xml:space="preserve">2. Установить и ввести в действие с 1 января 2024 года по 31 декабря 2024 года </w:t>
      </w:r>
      <w:hyperlink w:anchor="P218">
        <w:r>
          <w:rPr>
            <w:color w:val="0000FF"/>
          </w:rPr>
          <w:t>цены</w:t>
        </w:r>
      </w:hyperlink>
      <w:r>
        <w:t xml:space="preserve"> (тарифы) тарифы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для энергосбытовой организации ООО "Русэнергосбыт", приобретающей электрическую энергию (мощность) у гарантирующего поставщика ПАО </w:t>
      </w:r>
      <w:r>
        <w:lastRenderedPageBreak/>
        <w:t>"Дальневосточная энергетическая компания" на территории Еврейской автономной области, согласно приложению N 2.</w:t>
      </w:r>
    </w:p>
    <w:p w:rsidR="001D31FD" w:rsidRDefault="001D31FD">
      <w:pPr>
        <w:pStyle w:val="ConsPlusNormal"/>
        <w:spacing w:before="220"/>
        <w:ind w:firstLine="540"/>
        <w:jc w:val="both"/>
      </w:pPr>
      <w:r>
        <w:t xml:space="preserve">3. Установить и ввести в действие с 1 января 2024 года по 31 декабря 2024 года </w:t>
      </w:r>
      <w:hyperlink w:anchor="P759">
        <w:r>
          <w:rPr>
            <w:color w:val="0000FF"/>
          </w:rPr>
          <w:t>цены</w:t>
        </w:r>
      </w:hyperlink>
      <w:r>
        <w:t xml:space="preserve"> (тарифы) тарифы на электрическую энергию (мощность), поставляемую по договорам энергоснабжения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для энергосбытовой организации ООО "Русэнергосбыт", приобретающей электрическую энергию (мощность) у гарантирующего поставщика ПАО "Дальневосточная энергетическая компания" на территории Еврейской автономной области, согласно приложению N 3.</w:t>
      </w:r>
    </w:p>
    <w:p w:rsidR="001D31FD" w:rsidRDefault="001D31FD">
      <w:pPr>
        <w:pStyle w:val="ConsPlusNormal"/>
        <w:spacing w:before="220"/>
        <w:ind w:firstLine="540"/>
        <w:jc w:val="both"/>
      </w:pPr>
      <w:r>
        <w:t>4. Настоящий приказ вступает в силу после дня его официального опубликования.</w:t>
      </w:r>
    </w:p>
    <w:p w:rsidR="001D31FD" w:rsidRDefault="001D31FD">
      <w:pPr>
        <w:pStyle w:val="ConsPlusNormal"/>
        <w:jc w:val="both"/>
      </w:pPr>
    </w:p>
    <w:p w:rsidR="001D31FD" w:rsidRDefault="001D31FD">
      <w:pPr>
        <w:pStyle w:val="ConsPlusNormal"/>
        <w:jc w:val="right"/>
      </w:pPr>
      <w:r>
        <w:t>Начальник департамента</w:t>
      </w:r>
    </w:p>
    <w:p w:rsidR="001D31FD" w:rsidRDefault="001D31FD">
      <w:pPr>
        <w:pStyle w:val="ConsPlusNormal"/>
        <w:jc w:val="right"/>
      </w:pPr>
      <w:r>
        <w:t>Г.Ф.ШЛЫКОВА</w:t>
      </w: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right"/>
        <w:outlineLvl w:val="0"/>
      </w:pPr>
      <w:r>
        <w:t>Приложение N 1</w:t>
      </w:r>
    </w:p>
    <w:p w:rsidR="001D31FD" w:rsidRDefault="001D31FD">
      <w:pPr>
        <w:pStyle w:val="ConsPlusNormal"/>
        <w:jc w:val="right"/>
      </w:pPr>
      <w:r>
        <w:t>к приказу департамента</w:t>
      </w:r>
    </w:p>
    <w:p w:rsidR="001D31FD" w:rsidRDefault="001D31FD">
      <w:pPr>
        <w:pStyle w:val="ConsPlusNormal"/>
        <w:jc w:val="right"/>
      </w:pPr>
      <w:r>
        <w:t>тарифов и цен правительства</w:t>
      </w:r>
    </w:p>
    <w:p w:rsidR="001D31FD" w:rsidRDefault="001D31FD">
      <w:pPr>
        <w:pStyle w:val="ConsPlusNormal"/>
        <w:jc w:val="right"/>
      </w:pPr>
      <w:r>
        <w:t>Еврейской автономной области</w:t>
      </w:r>
    </w:p>
    <w:p w:rsidR="001D31FD" w:rsidRDefault="001D31FD">
      <w:pPr>
        <w:pStyle w:val="ConsPlusNormal"/>
        <w:jc w:val="right"/>
      </w:pPr>
      <w:r>
        <w:t>от 21.12.2023 N 47/8-п</w:t>
      </w:r>
    </w:p>
    <w:p w:rsidR="001D31FD" w:rsidRDefault="001D31FD">
      <w:pPr>
        <w:pStyle w:val="ConsPlusNormal"/>
        <w:jc w:val="both"/>
      </w:pPr>
    </w:p>
    <w:p w:rsidR="001D31FD" w:rsidRDefault="001D31FD">
      <w:pPr>
        <w:pStyle w:val="ConsPlusTitle"/>
        <w:jc w:val="center"/>
      </w:pPr>
      <w:bookmarkStart w:id="1" w:name="P41"/>
      <w:bookmarkEnd w:id="1"/>
      <w:r>
        <w:t>ЦЕНЫ (ТАРИФЫ)</w:t>
      </w:r>
    </w:p>
    <w:p w:rsidR="001D31FD" w:rsidRDefault="001D31FD">
      <w:pPr>
        <w:pStyle w:val="ConsPlusTitle"/>
        <w:jc w:val="center"/>
      </w:pPr>
      <w:r>
        <w:t>НА ЭЛЕКТРИЧЕСКУЮ ЭНЕРГИЮ (МОЩНОСТЬ), ПОСТАВЛЯЕМУЮ</w:t>
      </w:r>
    </w:p>
    <w:p w:rsidR="001D31FD" w:rsidRDefault="001D31FD">
      <w:pPr>
        <w:pStyle w:val="ConsPlusTitle"/>
        <w:jc w:val="center"/>
      </w:pPr>
      <w:r>
        <w:t>ПОКУПАТЕЛЯМ НА РОЗНИЧНЫХ РЫНКАХ НА ТЕРРИТОРИЯХ, ОБЪЕДИНЕННЫХ</w:t>
      </w:r>
    </w:p>
    <w:p w:rsidR="001D31FD" w:rsidRDefault="001D31FD">
      <w:pPr>
        <w:pStyle w:val="ConsPlusTitle"/>
        <w:jc w:val="center"/>
      </w:pPr>
      <w:r>
        <w:t>В НЕЦЕНОВЫЕ ЗОНЫ ОПТОВОГО РЫНКА, ЗА ИСКЛЮЧЕНИЕМ</w:t>
      </w:r>
    </w:p>
    <w:p w:rsidR="001D31FD" w:rsidRDefault="001D31FD">
      <w:pPr>
        <w:pStyle w:val="ConsPlusTitle"/>
        <w:jc w:val="center"/>
      </w:pPr>
      <w:r>
        <w:t>ЭЛЕКТРИЧЕСКОЙ ЭНЕРГИИ (МОЩНОСТИ), ПОСТАВЛЯЕМОЙ НАСЕЛЕНИЮ</w:t>
      </w:r>
    </w:p>
    <w:p w:rsidR="001D31FD" w:rsidRDefault="001D31FD">
      <w:pPr>
        <w:pStyle w:val="ConsPlusTitle"/>
        <w:jc w:val="center"/>
      </w:pPr>
      <w:r>
        <w:t>И ПРИРАВНЕННЫМ К НЕМУ КАТЕГОРИЯМ ПОТРЕБИТЕЛЕЙ, ПО ДОГОВОРАМ</w:t>
      </w:r>
    </w:p>
    <w:p w:rsidR="001D31FD" w:rsidRDefault="001D31FD">
      <w:pPr>
        <w:pStyle w:val="ConsPlusTitle"/>
        <w:jc w:val="center"/>
      </w:pPr>
      <w:r>
        <w:t>КУПЛИ-ПРОДАЖИ ДЛЯ ЭНЕРГОСБЫТОВОЙ ОРГАНИЗАЦИИ ООО</w:t>
      </w:r>
    </w:p>
    <w:p w:rsidR="001D31FD" w:rsidRDefault="001D31FD">
      <w:pPr>
        <w:pStyle w:val="ConsPlusTitle"/>
        <w:jc w:val="center"/>
      </w:pPr>
      <w:r>
        <w:t>"РУСЭНЕРГОСБЫТ", ПРИОБРЕТАЮЩЕЙ ЭЛЕКТРИЧЕСКУЮ ЭНЕРГИЮ</w:t>
      </w:r>
    </w:p>
    <w:p w:rsidR="001D31FD" w:rsidRDefault="001D31FD">
      <w:pPr>
        <w:pStyle w:val="ConsPlusTitle"/>
        <w:jc w:val="center"/>
      </w:pPr>
      <w:r>
        <w:t>(МОЩНОСТЬ) У ГАРАНТИРУЮЩЕГО ПОСТАВЩИКА ПАО "ДАЛЬНЕВОСТОЧНАЯ</w:t>
      </w:r>
    </w:p>
    <w:p w:rsidR="001D31FD" w:rsidRDefault="001D31FD">
      <w:pPr>
        <w:pStyle w:val="ConsPlusTitle"/>
        <w:jc w:val="center"/>
      </w:pPr>
      <w:r>
        <w:t>ЭНЕРГЕТИЧЕСКАЯ КОМПАНИЯ"</w:t>
      </w:r>
    </w:p>
    <w:p w:rsidR="001D31FD" w:rsidRDefault="001D31FD">
      <w:pPr>
        <w:pStyle w:val="ConsPlusTitle"/>
        <w:jc w:val="center"/>
      </w:pPr>
      <w:r>
        <w:t>НА ТЕРРИТОРИИ ЕВРЕЙСКОЙ АВТОНОМНОЙ ОБЛАСТИ</w:t>
      </w:r>
    </w:p>
    <w:p w:rsidR="001D31FD" w:rsidRDefault="001D31FD">
      <w:pPr>
        <w:pStyle w:val="ConsPlusTitle"/>
        <w:jc w:val="center"/>
      </w:pPr>
      <w:r>
        <w:t>НА 2024 ГОД</w:t>
      </w:r>
    </w:p>
    <w:p w:rsidR="001D31FD" w:rsidRDefault="001D31FD">
      <w:pPr>
        <w:pStyle w:val="ConsPlusNormal"/>
        <w:jc w:val="both"/>
      </w:pPr>
    </w:p>
    <w:p w:rsidR="001D31FD" w:rsidRDefault="001D31FD">
      <w:pPr>
        <w:pStyle w:val="ConsPlusNormal"/>
        <w:jc w:val="center"/>
      </w:pPr>
      <w:r>
        <w:t>(Данное приложение утверждается отдельным решением</w:t>
      </w:r>
    </w:p>
    <w:p w:rsidR="001D31FD" w:rsidRDefault="001D31FD">
      <w:pPr>
        <w:pStyle w:val="ConsPlusNormal"/>
        <w:jc w:val="center"/>
      </w:pPr>
      <w:r>
        <w:t>для каждой энергосбытовой, энергоснабжающей организации,</w:t>
      </w:r>
    </w:p>
    <w:p w:rsidR="001D31FD" w:rsidRDefault="001D31FD">
      <w:pPr>
        <w:pStyle w:val="ConsPlusNormal"/>
        <w:jc w:val="center"/>
      </w:pPr>
      <w:r>
        <w:t>приобретающей электрическую энергию у гарантирующего</w:t>
      </w:r>
    </w:p>
    <w:p w:rsidR="001D31FD" w:rsidRDefault="001D31FD">
      <w:pPr>
        <w:pStyle w:val="ConsPlusNormal"/>
        <w:jc w:val="center"/>
      </w:pPr>
      <w:r>
        <w:t>поставщика)</w:t>
      </w:r>
    </w:p>
    <w:p w:rsidR="001D31FD" w:rsidRDefault="001D3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479"/>
        <w:gridCol w:w="1534"/>
        <w:gridCol w:w="1174"/>
        <w:gridCol w:w="1174"/>
      </w:tblGrid>
      <w:tr w:rsidR="001D31FD">
        <w:tc>
          <w:tcPr>
            <w:tcW w:w="664" w:type="dxa"/>
            <w:vMerge w:val="restart"/>
          </w:tcPr>
          <w:p w:rsidR="001D31FD" w:rsidRDefault="001D31FD">
            <w:pPr>
              <w:pStyle w:val="ConsPlusNormal"/>
              <w:jc w:val="center"/>
            </w:pPr>
            <w:r>
              <w:t>N п/п</w:t>
            </w:r>
          </w:p>
        </w:tc>
        <w:tc>
          <w:tcPr>
            <w:tcW w:w="4479" w:type="dxa"/>
            <w:vMerge w:val="restart"/>
          </w:tcPr>
          <w:p w:rsidR="001D31FD" w:rsidRDefault="001D31FD">
            <w:pPr>
              <w:pStyle w:val="ConsPlusNormal"/>
              <w:jc w:val="center"/>
            </w:pPr>
            <w:r>
              <w:t>Показатель (группы потребителей с разбивкой тарифа по составляющим и дифференциацией по зонам суток)</w:t>
            </w:r>
          </w:p>
        </w:tc>
        <w:tc>
          <w:tcPr>
            <w:tcW w:w="1534" w:type="dxa"/>
            <w:vMerge w:val="restart"/>
          </w:tcPr>
          <w:p w:rsidR="001D31FD" w:rsidRDefault="001D31FD">
            <w:pPr>
              <w:pStyle w:val="ConsPlusNormal"/>
              <w:jc w:val="center"/>
            </w:pPr>
            <w:r>
              <w:t>Единица измерения</w:t>
            </w:r>
          </w:p>
        </w:tc>
        <w:tc>
          <w:tcPr>
            <w:tcW w:w="2348" w:type="dxa"/>
            <w:gridSpan w:val="2"/>
          </w:tcPr>
          <w:p w:rsidR="001D31FD" w:rsidRDefault="001D31FD">
            <w:pPr>
              <w:pStyle w:val="ConsPlusNormal"/>
              <w:jc w:val="center"/>
            </w:pPr>
            <w:r>
              <w:t>Цена (тариф)</w:t>
            </w:r>
          </w:p>
        </w:tc>
      </w:tr>
      <w:tr w:rsidR="001D31FD">
        <w:tc>
          <w:tcPr>
            <w:tcW w:w="664" w:type="dxa"/>
            <w:vMerge/>
          </w:tcPr>
          <w:p w:rsidR="001D31FD" w:rsidRDefault="001D31FD">
            <w:pPr>
              <w:pStyle w:val="ConsPlusNormal"/>
            </w:pPr>
          </w:p>
        </w:tc>
        <w:tc>
          <w:tcPr>
            <w:tcW w:w="4479" w:type="dxa"/>
            <w:vMerge/>
          </w:tcPr>
          <w:p w:rsidR="001D31FD" w:rsidRDefault="001D31FD">
            <w:pPr>
              <w:pStyle w:val="ConsPlusNormal"/>
            </w:pPr>
          </w:p>
        </w:tc>
        <w:tc>
          <w:tcPr>
            <w:tcW w:w="1534" w:type="dxa"/>
            <w:vMerge/>
          </w:tcPr>
          <w:p w:rsidR="001D31FD" w:rsidRDefault="001D31FD">
            <w:pPr>
              <w:pStyle w:val="ConsPlusNormal"/>
            </w:pPr>
          </w:p>
        </w:tc>
        <w:tc>
          <w:tcPr>
            <w:tcW w:w="1174" w:type="dxa"/>
          </w:tcPr>
          <w:p w:rsidR="001D31FD" w:rsidRDefault="001D31FD">
            <w:pPr>
              <w:pStyle w:val="ConsPlusNormal"/>
              <w:jc w:val="center"/>
            </w:pPr>
            <w:r>
              <w:t>I полугодие</w:t>
            </w:r>
          </w:p>
        </w:tc>
        <w:tc>
          <w:tcPr>
            <w:tcW w:w="1174" w:type="dxa"/>
          </w:tcPr>
          <w:p w:rsidR="001D31FD" w:rsidRDefault="001D31FD">
            <w:pPr>
              <w:pStyle w:val="ConsPlusNormal"/>
              <w:jc w:val="center"/>
            </w:pPr>
            <w:r>
              <w:t>II полугодие</w:t>
            </w:r>
          </w:p>
        </w:tc>
      </w:tr>
      <w:tr w:rsidR="001D31FD">
        <w:tc>
          <w:tcPr>
            <w:tcW w:w="664" w:type="dxa"/>
          </w:tcPr>
          <w:p w:rsidR="001D31FD" w:rsidRDefault="001D31FD">
            <w:pPr>
              <w:pStyle w:val="ConsPlusNormal"/>
              <w:jc w:val="center"/>
            </w:pPr>
            <w:r>
              <w:t>1</w:t>
            </w:r>
          </w:p>
        </w:tc>
        <w:tc>
          <w:tcPr>
            <w:tcW w:w="4479" w:type="dxa"/>
          </w:tcPr>
          <w:p w:rsidR="001D31FD" w:rsidRDefault="001D31FD">
            <w:pPr>
              <w:pStyle w:val="ConsPlusNormal"/>
              <w:jc w:val="center"/>
            </w:pPr>
            <w:r>
              <w:t>2</w:t>
            </w:r>
          </w:p>
        </w:tc>
        <w:tc>
          <w:tcPr>
            <w:tcW w:w="1534" w:type="dxa"/>
          </w:tcPr>
          <w:p w:rsidR="001D31FD" w:rsidRDefault="001D31FD">
            <w:pPr>
              <w:pStyle w:val="ConsPlusNormal"/>
              <w:jc w:val="center"/>
            </w:pPr>
            <w:r>
              <w:t>3</w:t>
            </w:r>
          </w:p>
        </w:tc>
        <w:tc>
          <w:tcPr>
            <w:tcW w:w="1174" w:type="dxa"/>
          </w:tcPr>
          <w:p w:rsidR="001D31FD" w:rsidRDefault="001D31FD">
            <w:pPr>
              <w:pStyle w:val="ConsPlusNormal"/>
              <w:jc w:val="center"/>
            </w:pPr>
            <w:r>
              <w:t>4</w:t>
            </w:r>
          </w:p>
        </w:tc>
        <w:tc>
          <w:tcPr>
            <w:tcW w:w="1174" w:type="dxa"/>
          </w:tcPr>
          <w:p w:rsidR="001D31FD" w:rsidRDefault="001D31FD">
            <w:pPr>
              <w:pStyle w:val="ConsPlusNormal"/>
              <w:jc w:val="center"/>
            </w:pPr>
            <w:r>
              <w:t>5</w:t>
            </w:r>
          </w:p>
        </w:tc>
      </w:tr>
      <w:tr w:rsidR="001D31FD">
        <w:tc>
          <w:tcPr>
            <w:tcW w:w="664" w:type="dxa"/>
          </w:tcPr>
          <w:p w:rsidR="001D31FD" w:rsidRDefault="001D31FD">
            <w:pPr>
              <w:pStyle w:val="ConsPlusNormal"/>
            </w:pPr>
          </w:p>
        </w:tc>
        <w:tc>
          <w:tcPr>
            <w:tcW w:w="8361" w:type="dxa"/>
            <w:gridSpan w:val="4"/>
          </w:tcPr>
          <w:p w:rsidR="001D31FD" w:rsidRDefault="001D31FD">
            <w:pPr>
              <w:pStyle w:val="ConsPlusNormal"/>
              <w:jc w:val="both"/>
            </w:pPr>
            <w:r>
              <w:t>Прочие потребители (тарифы указываются без НДС)</w:t>
            </w:r>
          </w:p>
        </w:tc>
      </w:tr>
      <w:tr w:rsidR="001D31FD">
        <w:tc>
          <w:tcPr>
            <w:tcW w:w="664" w:type="dxa"/>
          </w:tcPr>
          <w:p w:rsidR="001D31FD" w:rsidRDefault="001D31FD">
            <w:pPr>
              <w:pStyle w:val="ConsPlusNormal"/>
              <w:jc w:val="center"/>
              <w:outlineLvl w:val="1"/>
            </w:pPr>
            <w:r>
              <w:t>1.</w:t>
            </w:r>
          </w:p>
        </w:tc>
        <w:tc>
          <w:tcPr>
            <w:tcW w:w="8361" w:type="dxa"/>
            <w:gridSpan w:val="4"/>
          </w:tcPr>
          <w:p w:rsidR="001D31FD" w:rsidRDefault="001D31FD">
            <w:pPr>
              <w:pStyle w:val="ConsPlusNormal"/>
              <w:jc w:val="both"/>
            </w:pPr>
            <w:r>
              <w:t>Конечная регулируемая цена для первой ценовой категории </w:t>
            </w:r>
            <w:r>
              <w:rPr>
                <w:noProof/>
                <w:position w:val="-17"/>
              </w:rPr>
              <w:drawing>
                <wp:inline distT="0" distB="0" distL="0" distR="0">
                  <wp:extent cx="807720" cy="367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p>
        </w:tc>
      </w:tr>
      <w:tr w:rsidR="001D31FD">
        <w:tc>
          <w:tcPr>
            <w:tcW w:w="664" w:type="dxa"/>
            <w:vMerge w:val="restart"/>
            <w:tcBorders>
              <w:bottom w:val="nil"/>
            </w:tcBorders>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Borders>
              <w:bottom w:val="nil"/>
            </w:tcBorders>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4681220" cy="3352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1220" cy="335280"/>
                          </a:xfrm>
                          <a:prstGeom prst="rect">
                            <a:avLst/>
                          </a:prstGeom>
                          <a:noFill/>
                          <a:ln>
                            <a:noFill/>
                          </a:ln>
                        </pic:spPr>
                      </pic:pic>
                    </a:graphicData>
                  </a:graphic>
                </wp:inline>
              </w:drawing>
            </w:r>
          </w:p>
        </w:tc>
      </w:tr>
      <w:tr w:rsidR="001D31FD">
        <w:tblPrEx>
          <w:tblBorders>
            <w:insideH w:val="nil"/>
          </w:tblBorders>
        </w:tblPrEx>
        <w:tc>
          <w:tcPr>
            <w:tcW w:w="664" w:type="dxa"/>
            <w:vMerge/>
            <w:tcBorders>
              <w:bottom w:val="nil"/>
            </w:tcBorders>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по </w:t>
            </w:r>
            <w:hyperlink r:id="rId12">
              <w:r>
                <w:rPr>
                  <w:color w:val="0000FF"/>
                </w:rPr>
                <w:t>формуле</w:t>
              </w:r>
            </w:hyperlink>
            <w:r>
              <w:t xml:space="preserve">, предусмотренной пунктом 236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17"/>
              </w:rPr>
              <w:drawing>
                <wp:inline distT="0" distB="0" distL="0" distR="0">
                  <wp:extent cx="873125" cy="3663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5" cy="366395"/>
                          </a:xfrm>
                          <a:prstGeom prst="rect">
                            <a:avLst/>
                          </a:prstGeom>
                          <a:noFill/>
                          <a:ln>
                            <a:noFill/>
                          </a:ln>
                        </pic:spPr>
                      </pic:pic>
                    </a:graphicData>
                  </a:graphic>
                </wp:inline>
              </w:drawing>
            </w:r>
            <w:r>
              <w:t xml:space="preserve">,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w:t>
            </w:r>
            <w:hyperlink r:id="rId14">
              <w:r>
                <w:rPr>
                  <w:color w:val="0000FF"/>
                </w:rPr>
                <w:t>формуле</w:t>
              </w:r>
            </w:hyperlink>
            <w:r>
              <w:t xml:space="preserve">, предусмотренной пунктом 238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17"/>
              </w:rPr>
              <w:drawing>
                <wp:inline distT="0" distB="0" distL="0" distR="0">
                  <wp:extent cx="838200" cy="365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365760"/>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w:t>
            </w:r>
            <w:hyperlink r:id="rId16">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17"/>
              </w:rPr>
              <w:drawing>
                <wp:inline distT="0" distB="0" distL="0" distR="0">
                  <wp:extent cx="565150" cy="365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150" cy="365760"/>
                          </a:xfrm>
                          <a:prstGeom prst="rect">
                            <a:avLst/>
                          </a:prstGeom>
                          <a:noFill/>
                          <a:ln>
                            <a:noFill/>
                          </a:ln>
                        </pic:spPr>
                      </pic:pic>
                    </a:graphicData>
                  </a:graphic>
                </wp:inline>
              </w:drawing>
            </w:r>
            <w:r>
              <w:t xml:space="preserve">, являются переменными значениями, их числовые значения рассчитываются гарантирующими поставщиками в порядке, предусмотренном </w:t>
            </w:r>
            <w:hyperlink r:id="rId18">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1D31FD" w:rsidRDefault="001D31FD">
            <w:pPr>
              <w:pStyle w:val="ConsPlusNormal"/>
              <w:jc w:val="both"/>
            </w:pPr>
            <w: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w:t>
            </w:r>
            <w:r>
              <w:rPr>
                <w:noProof/>
                <w:position w:val="-17"/>
              </w:rPr>
              <w:drawing>
                <wp:inline distT="0" distB="0" distL="0" distR="0">
                  <wp:extent cx="815340" cy="3663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366395"/>
                          </a:xfrm>
                          <a:prstGeom prst="rect">
                            <a:avLst/>
                          </a:prstGeom>
                          <a:noFill/>
                          <a:ln>
                            <a:noFill/>
                          </a:ln>
                        </pic:spPr>
                      </pic:pic>
                    </a:graphicData>
                  </a:graphic>
                </wp:inline>
              </w:drawing>
            </w:r>
            <w:r>
              <w:t>.</w:t>
            </w:r>
          </w:p>
        </w:tc>
      </w:tr>
      <w:tr w:rsidR="001D31FD">
        <w:tc>
          <w:tcPr>
            <w:tcW w:w="664" w:type="dxa"/>
            <w:vMerge/>
            <w:tcBorders>
              <w:bottom w:val="nil"/>
            </w:tcBorders>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менее 670 кВт" группы "прочие потребители" </w:t>
            </w:r>
            <w:r>
              <w:rPr>
                <w:noProof/>
                <w:position w:val="-17"/>
              </w:rPr>
              <w:drawing>
                <wp:inline distT="0" distB="0" distL="0" distR="0">
                  <wp:extent cx="1112520" cy="3676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520" cy="367665"/>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jc w:val="center"/>
            </w:pPr>
            <w:r>
              <w:t>818,07</w:t>
            </w:r>
          </w:p>
        </w:tc>
        <w:tc>
          <w:tcPr>
            <w:tcW w:w="1174" w:type="dxa"/>
          </w:tcPr>
          <w:p w:rsidR="001D31FD" w:rsidRDefault="001D31FD">
            <w:pPr>
              <w:pStyle w:val="ConsPlusNormal"/>
              <w:jc w:val="center"/>
            </w:pPr>
            <w:r>
              <w:t>818,07</w:t>
            </w:r>
          </w:p>
        </w:tc>
      </w:tr>
      <w:tr w:rsidR="001D31FD">
        <w:tc>
          <w:tcPr>
            <w:tcW w:w="664" w:type="dxa"/>
            <w:vMerge/>
            <w:tcBorders>
              <w:bottom w:val="nil"/>
            </w:tcBorders>
          </w:tcPr>
          <w:p w:rsidR="001D31FD" w:rsidRDefault="001D31FD">
            <w:pPr>
              <w:pStyle w:val="ConsPlusNormal"/>
            </w:pPr>
          </w:p>
        </w:tc>
        <w:tc>
          <w:tcPr>
            <w:tcW w:w="4479" w:type="dxa"/>
          </w:tcPr>
          <w:p w:rsidR="001D31FD" w:rsidRDefault="001D31F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Pr>
                <w:noProof/>
                <w:position w:val="-17"/>
              </w:rPr>
              <w:drawing>
                <wp:inline distT="0" distB="0" distL="0" distR="0">
                  <wp:extent cx="1250950" cy="365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0950" cy="365760"/>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pPr>
          </w:p>
        </w:tc>
        <w:tc>
          <w:tcPr>
            <w:tcW w:w="1174" w:type="dxa"/>
          </w:tcPr>
          <w:p w:rsidR="001D31FD" w:rsidRDefault="001D31FD">
            <w:pPr>
              <w:pStyle w:val="ConsPlusNormal"/>
            </w:pPr>
          </w:p>
        </w:tc>
      </w:tr>
      <w:tr w:rsidR="001D31FD">
        <w:tc>
          <w:tcPr>
            <w:tcW w:w="664" w:type="dxa"/>
            <w:vMerge w:val="restart"/>
            <w:tcBorders>
              <w:top w:val="nil"/>
            </w:tcBorders>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Borders>
              <w:top w:val="nil"/>
            </w:tcBorders>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5045710" cy="3352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5710" cy="335280"/>
                          </a:xfrm>
                          <a:prstGeom prst="rect">
                            <a:avLst/>
                          </a:prstGeom>
                          <a:noFill/>
                          <a:ln>
                            <a:noFill/>
                          </a:ln>
                        </pic:spPr>
                      </pic:pic>
                    </a:graphicData>
                  </a:graphic>
                </wp:inline>
              </w:drawing>
            </w:r>
          </w:p>
        </w:tc>
      </w:tr>
      <w:tr w:rsidR="001D31FD">
        <w:tc>
          <w:tcPr>
            <w:tcW w:w="664" w:type="dxa"/>
            <w:vMerge/>
            <w:tcBorders>
              <w:top w:val="nil"/>
            </w:tcBorders>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от 670 до 10 МВт" группы "прочие потребители" </w:t>
            </w:r>
            <w:r>
              <w:rPr>
                <w:noProof/>
                <w:position w:val="-17"/>
              </w:rPr>
              <w:drawing>
                <wp:inline distT="0" distB="0" distL="0" distR="0">
                  <wp:extent cx="1468755" cy="3670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8755" cy="367030"/>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jc w:val="center"/>
            </w:pPr>
            <w:r>
              <w:t>529,96</w:t>
            </w:r>
          </w:p>
        </w:tc>
        <w:tc>
          <w:tcPr>
            <w:tcW w:w="1174" w:type="dxa"/>
          </w:tcPr>
          <w:p w:rsidR="001D31FD" w:rsidRDefault="001D31FD">
            <w:pPr>
              <w:pStyle w:val="ConsPlusNormal"/>
              <w:jc w:val="center"/>
            </w:pPr>
            <w:r>
              <w:t>529,96</w:t>
            </w:r>
          </w:p>
        </w:tc>
      </w:tr>
      <w:tr w:rsidR="001D31FD">
        <w:tc>
          <w:tcPr>
            <w:tcW w:w="664" w:type="dxa"/>
            <w:vMerge/>
            <w:tcBorders>
              <w:top w:val="nil"/>
            </w:tcBorders>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Borders>
              <w:top w:val="nil"/>
            </w:tcBorders>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4794250" cy="3352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94250" cy="335280"/>
                          </a:xfrm>
                          <a:prstGeom prst="rect">
                            <a:avLst/>
                          </a:prstGeom>
                          <a:noFill/>
                          <a:ln>
                            <a:noFill/>
                          </a:ln>
                        </pic:spPr>
                      </pic:pic>
                    </a:graphicData>
                  </a:graphic>
                </wp:inline>
              </w:drawing>
            </w:r>
          </w:p>
        </w:tc>
      </w:tr>
      <w:tr w:rsidR="001D31FD">
        <w:tc>
          <w:tcPr>
            <w:tcW w:w="664" w:type="dxa"/>
            <w:vMerge/>
            <w:tcBorders>
              <w:top w:val="nil"/>
            </w:tcBorders>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не менее 10 МВт" группы "прочие потребители" </w:t>
            </w:r>
            <w:r>
              <w:rPr>
                <w:noProof/>
                <w:position w:val="-17"/>
              </w:rPr>
              <w:drawing>
                <wp:inline distT="0" distB="0" distL="0" distR="0">
                  <wp:extent cx="1217295" cy="3670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7295" cy="367030"/>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jc w:val="center"/>
            </w:pPr>
            <w:r>
              <w:t>272,69</w:t>
            </w:r>
          </w:p>
        </w:tc>
        <w:tc>
          <w:tcPr>
            <w:tcW w:w="1174" w:type="dxa"/>
          </w:tcPr>
          <w:p w:rsidR="001D31FD" w:rsidRDefault="001D31FD">
            <w:pPr>
              <w:pStyle w:val="ConsPlusNormal"/>
              <w:jc w:val="center"/>
            </w:pPr>
            <w:r>
              <w:t>272,69</w:t>
            </w:r>
          </w:p>
        </w:tc>
      </w:tr>
      <w:tr w:rsidR="001D31FD">
        <w:tc>
          <w:tcPr>
            <w:tcW w:w="664" w:type="dxa"/>
            <w:vMerge/>
            <w:tcBorders>
              <w:top w:val="nil"/>
            </w:tcBorders>
          </w:tcPr>
          <w:p w:rsidR="001D31FD" w:rsidRDefault="001D31FD">
            <w:pPr>
              <w:pStyle w:val="ConsPlusNormal"/>
            </w:pPr>
          </w:p>
        </w:tc>
        <w:tc>
          <w:tcPr>
            <w:tcW w:w="4479" w:type="dxa"/>
          </w:tcPr>
          <w:p w:rsidR="001D31FD" w:rsidRDefault="001D31FD">
            <w:pPr>
              <w:pStyle w:val="ConsPlusNormal"/>
              <w:jc w:val="both"/>
            </w:pPr>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Pr>
                <w:noProof/>
                <w:position w:val="-17"/>
              </w:rPr>
              <w:drawing>
                <wp:inline distT="0" distB="0" distL="0" distR="0">
                  <wp:extent cx="1250950" cy="365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0950" cy="365760"/>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pPr>
          </w:p>
        </w:tc>
        <w:tc>
          <w:tcPr>
            <w:tcW w:w="1174" w:type="dxa"/>
          </w:tcPr>
          <w:p w:rsidR="001D31FD" w:rsidRDefault="001D31FD">
            <w:pPr>
              <w:pStyle w:val="ConsPlusNormal"/>
            </w:pPr>
          </w:p>
        </w:tc>
      </w:tr>
      <w:tr w:rsidR="001D31FD">
        <w:tc>
          <w:tcPr>
            <w:tcW w:w="664" w:type="dxa"/>
            <w:vMerge w:val="restart"/>
          </w:tcPr>
          <w:p w:rsidR="001D31FD" w:rsidRDefault="001D31FD">
            <w:pPr>
              <w:pStyle w:val="ConsPlusNormal"/>
              <w:jc w:val="center"/>
              <w:outlineLvl w:val="1"/>
            </w:pPr>
            <w:r>
              <w:t>2.</w:t>
            </w:r>
          </w:p>
        </w:tc>
        <w:tc>
          <w:tcPr>
            <w:tcW w:w="8361" w:type="dxa"/>
            <w:gridSpan w:val="4"/>
          </w:tcPr>
          <w:p w:rsidR="001D31FD" w:rsidRDefault="001D31FD">
            <w:pPr>
              <w:pStyle w:val="ConsPlusNormal"/>
              <w:jc w:val="both"/>
            </w:pPr>
            <w:r>
              <w:t>Конечная регулируемая цена для второй ценовой категории </w:t>
            </w:r>
            <w:r>
              <w:rPr>
                <w:noProof/>
                <w:position w:val="-17"/>
              </w:rPr>
              <w:drawing>
                <wp:inline distT="0" distB="0" distL="0" distR="0">
                  <wp:extent cx="807720" cy="3670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4819650" cy="3359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19650" cy="335915"/>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73125" cy="3663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3125" cy="36639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0">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504571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5710" cy="3352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4794250" cy="3352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94250" cy="335280"/>
                          </a:xfrm>
                          <a:prstGeom prst="rect">
                            <a:avLst/>
                          </a:prstGeom>
                          <a:noFill/>
                          <a:ln>
                            <a:noFill/>
                          </a:ln>
                        </pic:spPr>
                      </pic:pic>
                    </a:graphicData>
                  </a:graphic>
                </wp:inline>
              </w:drawing>
            </w:r>
          </w:p>
        </w:tc>
      </w:tr>
      <w:tr w:rsidR="001D31FD">
        <w:tc>
          <w:tcPr>
            <w:tcW w:w="664" w:type="dxa"/>
          </w:tcPr>
          <w:p w:rsidR="001D31FD" w:rsidRDefault="001D31FD">
            <w:pPr>
              <w:pStyle w:val="ConsPlusNormal"/>
              <w:jc w:val="center"/>
              <w:outlineLvl w:val="1"/>
            </w:pPr>
            <w:r>
              <w:t>3.</w:t>
            </w:r>
          </w:p>
        </w:tc>
        <w:tc>
          <w:tcPr>
            <w:tcW w:w="8361" w:type="dxa"/>
            <w:gridSpan w:val="4"/>
          </w:tcPr>
          <w:p w:rsidR="001D31FD" w:rsidRDefault="001D31FD">
            <w:pPr>
              <w:pStyle w:val="ConsPlusNormal"/>
              <w:jc w:val="both"/>
            </w:pPr>
            <w:r>
              <w:t>Конечная регулируемая цена для третьей ценовой категории</w:t>
            </w:r>
          </w:p>
        </w:tc>
      </w:tr>
      <w:tr w:rsidR="001D31FD">
        <w:tc>
          <w:tcPr>
            <w:tcW w:w="664" w:type="dxa"/>
            <w:vMerge w:val="restart"/>
          </w:tcPr>
          <w:p w:rsidR="001D31FD" w:rsidRDefault="001D31FD">
            <w:pPr>
              <w:pStyle w:val="ConsPlusNormal"/>
              <w:jc w:val="center"/>
            </w:pPr>
            <w:r>
              <w:t>3.1.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третьей ценовой категории </w:t>
            </w:r>
            <w:r>
              <w:rPr>
                <w:noProof/>
                <w:position w:val="-17"/>
              </w:rPr>
              <w:drawing>
                <wp:inline distT="0" distB="0" distL="0" distR="0">
                  <wp:extent cx="901700" cy="367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1700" cy="36703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4832350" cy="3352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2350" cy="335280"/>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946785" cy="365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5196840" cy="33528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96840" cy="3352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4970780" cy="3359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70780" cy="335915"/>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t>3.2.</w:t>
            </w:r>
          </w:p>
        </w:tc>
        <w:tc>
          <w:tcPr>
            <w:tcW w:w="8361" w:type="dxa"/>
            <w:gridSpan w:val="4"/>
          </w:tcPr>
          <w:p w:rsidR="001D31FD" w:rsidRDefault="001D31FD">
            <w:pPr>
              <w:pStyle w:val="ConsPlusNormal"/>
              <w:jc w:val="both"/>
            </w:pPr>
            <w:r>
              <w:t>Ставка за мощность конечной регулируемой цены для третьей ценовой категории </w:t>
            </w:r>
            <w:r>
              <w:rPr>
                <w:noProof/>
                <w:position w:val="-17"/>
              </w:rPr>
              <w:drawing>
                <wp:inline distT="0" distB="0" distL="0" distR="0">
                  <wp:extent cx="946785" cy="3657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3"/>
              </w:rPr>
              <w:drawing>
                <wp:inline distT="0" distB="0" distL="0" distR="0">
                  <wp:extent cx="1555750" cy="3149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2">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tcPr>
          <w:p w:rsidR="001D31FD" w:rsidRDefault="001D31FD">
            <w:pPr>
              <w:pStyle w:val="ConsPlusNormal"/>
              <w:jc w:val="center"/>
              <w:outlineLvl w:val="1"/>
            </w:pPr>
            <w:r>
              <w:t>4.</w:t>
            </w:r>
          </w:p>
        </w:tc>
        <w:tc>
          <w:tcPr>
            <w:tcW w:w="8361" w:type="dxa"/>
            <w:gridSpan w:val="4"/>
          </w:tcPr>
          <w:p w:rsidR="001D31FD" w:rsidRDefault="001D31FD">
            <w:pPr>
              <w:pStyle w:val="ConsPlusNormal"/>
              <w:jc w:val="both"/>
            </w:pPr>
            <w:r>
              <w:t>Конечная регулируемая цена для четвертой ценовой категории</w:t>
            </w:r>
          </w:p>
        </w:tc>
      </w:tr>
      <w:tr w:rsidR="001D31FD">
        <w:tc>
          <w:tcPr>
            <w:tcW w:w="664" w:type="dxa"/>
            <w:vMerge w:val="restart"/>
          </w:tcPr>
          <w:p w:rsidR="001D31FD" w:rsidRDefault="001D31FD">
            <w:pPr>
              <w:pStyle w:val="ConsPlusNormal"/>
              <w:jc w:val="center"/>
            </w:pPr>
            <w:r>
              <w:t>4.1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четвертой ценовой категории </w:t>
            </w:r>
            <w:r>
              <w:rPr>
                <w:noProof/>
                <w:position w:val="-17"/>
              </w:rPr>
              <w:drawing>
                <wp:inline distT="0" distB="0" distL="0" distR="0">
                  <wp:extent cx="901700" cy="3670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1700" cy="36703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4832350" cy="3352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32350" cy="335280"/>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946785" cy="365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4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5196840" cy="3352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96840" cy="3352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5"/>
              </w:rPr>
              <w:drawing>
                <wp:inline distT="0" distB="0" distL="0" distR="0">
                  <wp:extent cx="4970780" cy="33591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970780" cy="335915"/>
                          </a:xfrm>
                          <a:prstGeom prst="rect">
                            <a:avLst/>
                          </a:prstGeom>
                          <a:noFill/>
                          <a:ln>
                            <a:noFill/>
                          </a:ln>
                        </pic:spPr>
                      </pic:pic>
                    </a:graphicData>
                  </a:graphic>
                </wp:inline>
              </w:drawing>
            </w:r>
          </w:p>
        </w:tc>
      </w:tr>
      <w:tr w:rsidR="001D31FD">
        <w:tc>
          <w:tcPr>
            <w:tcW w:w="664" w:type="dxa"/>
          </w:tcPr>
          <w:p w:rsidR="001D31FD" w:rsidRDefault="001D31FD">
            <w:pPr>
              <w:pStyle w:val="ConsPlusNormal"/>
              <w:jc w:val="center"/>
            </w:pPr>
            <w:r>
              <w:t>4.2</w:t>
            </w:r>
          </w:p>
        </w:tc>
        <w:tc>
          <w:tcPr>
            <w:tcW w:w="8361" w:type="dxa"/>
            <w:gridSpan w:val="4"/>
          </w:tcPr>
          <w:p w:rsidR="001D31FD" w:rsidRDefault="001D31FD">
            <w:pPr>
              <w:pStyle w:val="ConsPlusNormal"/>
              <w:jc w:val="both"/>
            </w:pPr>
            <w:r>
              <w:t>Ставка за мощность конечной регулируемой цены для четвертой ценовой категории </w:t>
            </w:r>
            <w:r>
              <w:rPr>
                <w:noProof/>
                <w:position w:val="-17"/>
              </w:rPr>
              <w:drawing>
                <wp:inline distT="0" distB="0" distL="0" distR="0">
                  <wp:extent cx="946785" cy="365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D31FD">
        <w:tc>
          <w:tcPr>
            <w:tcW w:w="664" w:type="dxa"/>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c>
          <w:tcPr>
            <w:tcW w:w="664" w:type="dxa"/>
            <w:vMerge w:val="restart"/>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3"/>
              </w:rPr>
              <w:drawing>
                <wp:inline distT="0" distB="0" distL="0" distR="0">
                  <wp:extent cx="1555750" cy="3149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52">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tcPr>
          <w:p w:rsidR="001D31FD" w:rsidRDefault="001D31FD">
            <w:pPr>
              <w:pStyle w:val="ConsPlusNormal"/>
              <w:jc w:val="center"/>
              <w:outlineLvl w:val="1"/>
            </w:pPr>
            <w:r>
              <w:t>5.</w:t>
            </w:r>
          </w:p>
        </w:tc>
        <w:tc>
          <w:tcPr>
            <w:tcW w:w="8361" w:type="dxa"/>
            <w:gridSpan w:val="4"/>
          </w:tcPr>
          <w:p w:rsidR="001D31FD" w:rsidRDefault="001D31FD">
            <w:pPr>
              <w:pStyle w:val="ConsPlusNormal"/>
              <w:jc w:val="both"/>
            </w:pPr>
            <w:r>
              <w:t>Конечная регулируемая цена для пятой ценовой категории</w:t>
            </w:r>
          </w:p>
        </w:tc>
      </w:tr>
      <w:tr w:rsidR="001D31FD">
        <w:tc>
          <w:tcPr>
            <w:tcW w:w="664" w:type="dxa"/>
            <w:vMerge w:val="restart"/>
          </w:tcPr>
          <w:p w:rsidR="001D31FD" w:rsidRDefault="001D31FD">
            <w:pPr>
              <w:pStyle w:val="ConsPlusNormal"/>
              <w:jc w:val="center"/>
            </w:pPr>
            <w:r>
              <w:t>5.1.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7"/>
              </w:rPr>
              <w:drawing>
                <wp:inline distT="0" distB="0" distL="0" distR="0">
                  <wp:extent cx="953135" cy="3676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5220335" cy="3359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20335" cy="335915"/>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254125" cy="3676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54125" cy="36766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5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3"/>
              </w:rPr>
              <w:drawing>
                <wp:inline distT="0" distB="0" distL="0" distR="0">
                  <wp:extent cx="5230495" cy="3136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30495" cy="31369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4"/>
              </w:rPr>
              <w:drawing>
                <wp:inline distT="0" distB="0" distL="0" distR="0">
                  <wp:extent cx="5230495" cy="3282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30495" cy="328295"/>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lastRenderedPageBreak/>
              <w:t>5.2.</w:t>
            </w:r>
          </w:p>
        </w:tc>
        <w:tc>
          <w:tcPr>
            <w:tcW w:w="8361" w:type="dxa"/>
            <w:gridSpan w:val="4"/>
          </w:tcPr>
          <w:p w:rsidR="001D31FD" w:rsidRDefault="001D31FD">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953135" cy="3676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1612900" cy="33591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2900" cy="33591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38200" cy="365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3820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62">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5.3.</w:t>
            </w:r>
          </w:p>
        </w:tc>
        <w:tc>
          <w:tcPr>
            <w:tcW w:w="8361" w:type="dxa"/>
            <w:gridSpan w:val="4"/>
          </w:tcPr>
          <w:p w:rsidR="001D31FD" w:rsidRDefault="001D31FD">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953135" cy="36766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1576070" cy="3352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76070" cy="3352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6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5.4.</w:t>
            </w:r>
          </w:p>
        </w:tc>
        <w:tc>
          <w:tcPr>
            <w:tcW w:w="8361" w:type="dxa"/>
            <w:gridSpan w:val="4"/>
          </w:tcPr>
          <w:p w:rsidR="001D31FD" w:rsidRDefault="001D31FD">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953135" cy="36766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7"/>
              </w:rPr>
              <w:drawing>
                <wp:inline distT="0" distB="0" distL="0" distR="0">
                  <wp:extent cx="1958340" cy="36766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58340"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089660" cy="365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70">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5.5.</w:t>
            </w:r>
          </w:p>
        </w:tc>
        <w:tc>
          <w:tcPr>
            <w:tcW w:w="8361" w:type="dxa"/>
            <w:gridSpan w:val="4"/>
          </w:tcPr>
          <w:p w:rsidR="001D31FD" w:rsidRDefault="001D31FD">
            <w:pPr>
              <w:pStyle w:val="ConsPlusNormal"/>
              <w:jc w:val="both"/>
            </w:pPr>
            <w:r>
              <w:t>Ставка за мощность конечной регулируемой цены для пятой ценовой категории </w:t>
            </w:r>
            <w:r>
              <w:rPr>
                <w:noProof/>
                <w:position w:val="-17"/>
              </w:rPr>
              <w:drawing>
                <wp:inline distT="0" distB="0" distL="0" distR="0">
                  <wp:extent cx="946785" cy="365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3"/>
              </w:rPr>
              <w:drawing>
                <wp:inline distT="0" distB="0" distL="0" distR="0">
                  <wp:extent cx="1555750" cy="3149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D31FD">
        <w:tc>
          <w:tcPr>
            <w:tcW w:w="664" w:type="dxa"/>
          </w:tcPr>
          <w:p w:rsidR="001D31FD" w:rsidRDefault="001D31FD">
            <w:pPr>
              <w:pStyle w:val="ConsPlusNormal"/>
              <w:jc w:val="center"/>
              <w:outlineLvl w:val="1"/>
            </w:pPr>
            <w:r>
              <w:t>6.</w:t>
            </w:r>
          </w:p>
        </w:tc>
        <w:tc>
          <w:tcPr>
            <w:tcW w:w="8361" w:type="dxa"/>
            <w:gridSpan w:val="4"/>
          </w:tcPr>
          <w:p w:rsidR="001D31FD" w:rsidRDefault="001D31FD">
            <w:pPr>
              <w:pStyle w:val="ConsPlusNormal"/>
              <w:jc w:val="both"/>
            </w:pPr>
            <w:r>
              <w:t>Конечная регулируемая цена для шестой ценовой категории</w:t>
            </w:r>
          </w:p>
        </w:tc>
      </w:tr>
      <w:tr w:rsidR="001D31FD">
        <w:tc>
          <w:tcPr>
            <w:tcW w:w="664" w:type="dxa"/>
            <w:vMerge w:val="restart"/>
          </w:tcPr>
          <w:p w:rsidR="001D31FD" w:rsidRDefault="001D31FD">
            <w:pPr>
              <w:pStyle w:val="ConsPlusNormal"/>
              <w:jc w:val="center"/>
            </w:pPr>
            <w:r>
              <w:t>6.1.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7"/>
              </w:rPr>
              <w:drawing>
                <wp:inline distT="0" distB="0" distL="0" distR="0">
                  <wp:extent cx="953135" cy="36766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5230495" cy="33464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230495" cy="334645"/>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254125" cy="36766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54125" cy="36766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7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3"/>
              </w:rPr>
              <w:drawing>
                <wp:inline distT="0" distB="0" distL="0" distR="0">
                  <wp:extent cx="5230495" cy="3136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230495" cy="31369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4"/>
              </w:rPr>
              <w:drawing>
                <wp:inline distT="0" distB="0" distL="0" distR="0">
                  <wp:extent cx="5230495" cy="32448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230495" cy="324485"/>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t>6.2.</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953135" cy="3676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1612900" cy="33591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12900" cy="33591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38200" cy="365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820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82">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6.3.</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953135" cy="3676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5"/>
              </w:rPr>
              <w:drawing>
                <wp:inline distT="0" distB="0" distL="0" distR="0">
                  <wp:extent cx="1576070" cy="3352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76070" cy="3352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8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6.4.</w:t>
            </w:r>
          </w:p>
        </w:tc>
        <w:tc>
          <w:tcPr>
            <w:tcW w:w="8361" w:type="dxa"/>
            <w:gridSpan w:val="4"/>
          </w:tcPr>
          <w:p w:rsidR="001D31FD" w:rsidRDefault="001D31FD">
            <w:pPr>
              <w:pStyle w:val="ConsPlusNormal"/>
              <w:jc w:val="both"/>
            </w:pPr>
            <w:r>
              <w:t xml:space="preserve">Ставка за электрическую энергию конечной регулируемой цены для шестой ценовой </w:t>
            </w:r>
            <w:r>
              <w:lastRenderedPageBreak/>
              <w:t>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953135" cy="36766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7"/>
              </w:rPr>
              <w:drawing>
                <wp:inline distT="0" distB="0" distL="0" distR="0">
                  <wp:extent cx="1958340" cy="3676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58340" cy="36766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089660" cy="365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89">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6.5.</w:t>
            </w:r>
          </w:p>
        </w:tc>
        <w:tc>
          <w:tcPr>
            <w:tcW w:w="8361" w:type="dxa"/>
            <w:gridSpan w:val="4"/>
          </w:tcPr>
          <w:p w:rsidR="001D31FD" w:rsidRDefault="001D31FD">
            <w:pPr>
              <w:pStyle w:val="ConsPlusNormal"/>
              <w:jc w:val="both"/>
            </w:pPr>
            <w:r>
              <w:t>Ставка за мощность конечной регулируемой цены для шестой ценовой категории </w:t>
            </w:r>
            <w:r>
              <w:rPr>
                <w:noProof/>
                <w:position w:val="-17"/>
              </w:rPr>
              <w:drawing>
                <wp:inline distT="0" distB="0" distL="0" distR="0">
                  <wp:extent cx="946785" cy="365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3"/>
              </w:rPr>
              <w:drawing>
                <wp:inline distT="0" distB="0" distL="0" distR="0">
                  <wp:extent cx="1555750" cy="3149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bl>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right"/>
        <w:outlineLvl w:val="0"/>
      </w:pPr>
      <w:r>
        <w:t>Приложение N 2</w:t>
      </w:r>
    </w:p>
    <w:p w:rsidR="001D31FD" w:rsidRDefault="001D31FD">
      <w:pPr>
        <w:pStyle w:val="ConsPlusNormal"/>
        <w:jc w:val="right"/>
      </w:pPr>
      <w:r>
        <w:t>к приказу департамента</w:t>
      </w:r>
    </w:p>
    <w:p w:rsidR="001D31FD" w:rsidRDefault="001D31FD">
      <w:pPr>
        <w:pStyle w:val="ConsPlusNormal"/>
        <w:jc w:val="right"/>
      </w:pPr>
      <w:r>
        <w:t>тарифов и цен правительства</w:t>
      </w:r>
    </w:p>
    <w:p w:rsidR="001D31FD" w:rsidRDefault="001D31FD">
      <w:pPr>
        <w:pStyle w:val="ConsPlusNormal"/>
        <w:jc w:val="right"/>
      </w:pPr>
      <w:r>
        <w:t>Еврейской автономной области</w:t>
      </w:r>
    </w:p>
    <w:p w:rsidR="001D31FD" w:rsidRDefault="001D31FD">
      <w:pPr>
        <w:pStyle w:val="ConsPlusNormal"/>
        <w:jc w:val="right"/>
      </w:pPr>
      <w:r>
        <w:t>от 21.12.2023 N 47/8-п</w:t>
      </w:r>
    </w:p>
    <w:p w:rsidR="001D31FD" w:rsidRDefault="001D31FD">
      <w:pPr>
        <w:pStyle w:val="ConsPlusNormal"/>
        <w:jc w:val="both"/>
      </w:pPr>
    </w:p>
    <w:p w:rsidR="001D31FD" w:rsidRDefault="001D31FD">
      <w:pPr>
        <w:pStyle w:val="ConsPlusTitle"/>
        <w:jc w:val="center"/>
      </w:pPr>
      <w:bookmarkStart w:id="2" w:name="P218"/>
      <w:bookmarkEnd w:id="2"/>
      <w:r>
        <w:t>ЦЕНЫ (ТАРИФЫ)</w:t>
      </w:r>
    </w:p>
    <w:p w:rsidR="001D31FD" w:rsidRDefault="001D31FD">
      <w:pPr>
        <w:pStyle w:val="ConsPlusTitle"/>
        <w:jc w:val="center"/>
      </w:pPr>
      <w:r>
        <w:t>НА ЭЛЕКТРИЧЕСКУЮ ЭНЕРГИЮ (МОЩНОСТЬ), ПОСТАВЛЯЕМУЮ</w:t>
      </w:r>
    </w:p>
    <w:p w:rsidR="001D31FD" w:rsidRDefault="001D31FD">
      <w:pPr>
        <w:pStyle w:val="ConsPlusTitle"/>
        <w:jc w:val="center"/>
      </w:pPr>
      <w:r>
        <w:t>ПОКУПАТЕЛЯМ НА РОЗНИЧНЫХ РЫНКАХ НА ТЕРРИТОРИЯХ, ОБЪЕДИНЕННЫХ</w:t>
      </w:r>
    </w:p>
    <w:p w:rsidR="001D31FD" w:rsidRDefault="001D31FD">
      <w:pPr>
        <w:pStyle w:val="ConsPlusTitle"/>
        <w:jc w:val="center"/>
      </w:pPr>
      <w:r>
        <w:t>В НЕЦЕНОВЫЕ ЗОНЫ ОПТОВОГО РЫНКА, ЗА ИСКЛЮЧЕНИЕМ</w:t>
      </w:r>
    </w:p>
    <w:p w:rsidR="001D31FD" w:rsidRDefault="001D31FD">
      <w:pPr>
        <w:pStyle w:val="ConsPlusTitle"/>
        <w:jc w:val="center"/>
      </w:pPr>
      <w:r>
        <w:t>ЭЛЕКТРИЧЕСКОЙ ЭНЕРГИИ (МОЩНОСТИ), ПОСТАВЛЯЕМОЙ НАСЕЛЕНИЮ</w:t>
      </w:r>
    </w:p>
    <w:p w:rsidR="001D31FD" w:rsidRDefault="001D31FD">
      <w:pPr>
        <w:pStyle w:val="ConsPlusTitle"/>
        <w:jc w:val="center"/>
      </w:pPr>
      <w:r>
        <w:t>И ПРИРАВНЕННЫМ К НЕМУ КАТЕГОРИЯМ ПОТРЕБИТЕЛЕЙ, ПО ДОГОВОРАМ</w:t>
      </w:r>
    </w:p>
    <w:p w:rsidR="001D31FD" w:rsidRDefault="001D31FD">
      <w:pPr>
        <w:pStyle w:val="ConsPlusTitle"/>
        <w:jc w:val="center"/>
      </w:pPr>
      <w:r>
        <w:t>ЭНЕРГОСНАБЖЕНИЯ ДЛЯ ЭНЕРГОСБЫТОВОЙ ОРГАНИЗАЦИИ ООО</w:t>
      </w:r>
    </w:p>
    <w:p w:rsidR="001D31FD" w:rsidRDefault="001D31FD">
      <w:pPr>
        <w:pStyle w:val="ConsPlusTitle"/>
        <w:jc w:val="center"/>
      </w:pPr>
      <w:r>
        <w:t>"РУСЭНЕРГОСБЫТ", ПРИОБРЕТАЮЩЕЙ ЭЛЕКТРИЧЕСКУЮ ЭНЕРГИЮ</w:t>
      </w:r>
    </w:p>
    <w:p w:rsidR="001D31FD" w:rsidRDefault="001D31FD">
      <w:pPr>
        <w:pStyle w:val="ConsPlusTitle"/>
        <w:jc w:val="center"/>
      </w:pPr>
      <w:r>
        <w:t>(МОЩНОСТЬ) У ГАРАНТИРУЮЩЕГО ПОСТАВЩИКА ПАО "ДАЛЬНЕВОСТОЧНАЯ</w:t>
      </w:r>
    </w:p>
    <w:p w:rsidR="001D31FD" w:rsidRDefault="001D31FD">
      <w:pPr>
        <w:pStyle w:val="ConsPlusTitle"/>
        <w:jc w:val="center"/>
      </w:pPr>
      <w:r>
        <w:t>ЭНЕРГЕТИЧЕСКАЯ КОМПАНИЯ"</w:t>
      </w:r>
    </w:p>
    <w:p w:rsidR="001D31FD" w:rsidRDefault="001D31FD">
      <w:pPr>
        <w:pStyle w:val="ConsPlusTitle"/>
        <w:jc w:val="center"/>
      </w:pPr>
      <w:r>
        <w:t>НА ТЕРРИТОРИИ ЕВРЕЙСКОЙ АВТОНОМНОЙ ОБЛАСТИ</w:t>
      </w:r>
    </w:p>
    <w:p w:rsidR="001D31FD" w:rsidRDefault="001D31FD">
      <w:pPr>
        <w:pStyle w:val="ConsPlusTitle"/>
        <w:jc w:val="center"/>
      </w:pPr>
      <w:r>
        <w:t>НА 2024 ГОД</w:t>
      </w:r>
    </w:p>
    <w:p w:rsidR="001D31FD" w:rsidRDefault="001D31FD">
      <w:pPr>
        <w:pStyle w:val="ConsPlusNormal"/>
        <w:jc w:val="both"/>
      </w:pPr>
    </w:p>
    <w:p w:rsidR="001D31FD" w:rsidRDefault="001D31FD">
      <w:pPr>
        <w:pStyle w:val="ConsPlusNormal"/>
        <w:jc w:val="center"/>
      </w:pPr>
      <w:r>
        <w:lastRenderedPageBreak/>
        <w:t>(Данное приложение утверждается отдельным решением</w:t>
      </w:r>
    </w:p>
    <w:p w:rsidR="001D31FD" w:rsidRDefault="001D31FD">
      <w:pPr>
        <w:pStyle w:val="ConsPlusNormal"/>
        <w:jc w:val="center"/>
      </w:pPr>
      <w:r>
        <w:t>для каждой энергосбытовой, энергоснабжающей организации,</w:t>
      </w:r>
    </w:p>
    <w:p w:rsidR="001D31FD" w:rsidRDefault="001D31FD">
      <w:pPr>
        <w:pStyle w:val="ConsPlusNormal"/>
        <w:jc w:val="center"/>
      </w:pPr>
      <w:r>
        <w:t>приобретающей электрическую энергию у гарантирующего</w:t>
      </w:r>
    </w:p>
    <w:p w:rsidR="001D31FD" w:rsidRDefault="001D31FD">
      <w:pPr>
        <w:pStyle w:val="ConsPlusNormal"/>
        <w:jc w:val="center"/>
      </w:pPr>
      <w:r>
        <w:t>поставщика)</w:t>
      </w:r>
    </w:p>
    <w:p w:rsidR="001D31FD" w:rsidRDefault="001D31FD">
      <w:pPr>
        <w:pStyle w:val="ConsPlusNormal"/>
        <w:jc w:val="both"/>
      </w:pPr>
    </w:p>
    <w:p w:rsidR="001D31FD" w:rsidRDefault="001D31FD">
      <w:pPr>
        <w:pStyle w:val="ConsPlusNormal"/>
        <w:sectPr w:rsidR="001D31FD" w:rsidSect="00581A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284"/>
        <w:gridCol w:w="425"/>
        <w:gridCol w:w="142"/>
        <w:gridCol w:w="283"/>
        <w:gridCol w:w="284"/>
        <w:gridCol w:w="709"/>
        <w:gridCol w:w="283"/>
        <w:gridCol w:w="142"/>
        <w:gridCol w:w="567"/>
        <w:gridCol w:w="283"/>
        <w:gridCol w:w="258"/>
        <w:gridCol w:w="451"/>
        <w:gridCol w:w="284"/>
        <w:gridCol w:w="425"/>
        <w:gridCol w:w="142"/>
        <w:gridCol w:w="425"/>
        <w:gridCol w:w="709"/>
        <w:gridCol w:w="1134"/>
        <w:gridCol w:w="141"/>
        <w:gridCol w:w="142"/>
        <w:gridCol w:w="1134"/>
        <w:gridCol w:w="1276"/>
        <w:gridCol w:w="1067"/>
      </w:tblGrid>
      <w:tr w:rsidR="001D31FD">
        <w:tc>
          <w:tcPr>
            <w:tcW w:w="567" w:type="dxa"/>
            <w:vMerge w:val="restart"/>
          </w:tcPr>
          <w:p w:rsidR="001D31FD" w:rsidRDefault="001D31FD">
            <w:pPr>
              <w:pStyle w:val="ConsPlusNormal"/>
              <w:jc w:val="center"/>
            </w:pPr>
            <w:r>
              <w:lastRenderedPageBreak/>
              <w:t>N п/п</w:t>
            </w:r>
          </w:p>
        </w:tc>
        <w:tc>
          <w:tcPr>
            <w:tcW w:w="3748" w:type="dxa"/>
            <w:gridSpan w:val="4"/>
            <w:vMerge w:val="restart"/>
          </w:tcPr>
          <w:p w:rsidR="001D31FD" w:rsidRDefault="001D31FD">
            <w:pPr>
              <w:pStyle w:val="ConsPlusNormal"/>
              <w:jc w:val="center"/>
            </w:pPr>
            <w:r>
              <w:t>Показатель (группы потребителей с разбивкой тарифа по составляющим и дифференциацией по зонам суток)</w:t>
            </w:r>
          </w:p>
        </w:tc>
        <w:tc>
          <w:tcPr>
            <w:tcW w:w="1559" w:type="dxa"/>
            <w:gridSpan w:val="4"/>
            <w:vMerge w:val="restart"/>
          </w:tcPr>
          <w:p w:rsidR="001D31FD" w:rsidRDefault="001D31FD">
            <w:pPr>
              <w:pStyle w:val="ConsPlusNormal"/>
              <w:jc w:val="center"/>
            </w:pPr>
            <w:r>
              <w:t>Единица измерения</w:t>
            </w:r>
          </w:p>
        </w:tc>
        <w:tc>
          <w:tcPr>
            <w:tcW w:w="8580" w:type="dxa"/>
            <w:gridSpan w:val="16"/>
          </w:tcPr>
          <w:p w:rsidR="001D31FD" w:rsidRDefault="001D31FD">
            <w:pPr>
              <w:pStyle w:val="ConsPlusNormal"/>
              <w:jc w:val="center"/>
            </w:pPr>
            <w:r>
              <w:t>Цена (тариф)</w:t>
            </w:r>
          </w:p>
        </w:tc>
      </w:tr>
      <w:tr w:rsidR="001D31FD">
        <w:tc>
          <w:tcPr>
            <w:tcW w:w="567" w:type="dxa"/>
            <w:vMerge/>
          </w:tcPr>
          <w:p w:rsidR="001D31FD" w:rsidRDefault="001D31FD">
            <w:pPr>
              <w:pStyle w:val="ConsPlusNormal"/>
            </w:pPr>
          </w:p>
        </w:tc>
        <w:tc>
          <w:tcPr>
            <w:tcW w:w="3748" w:type="dxa"/>
            <w:gridSpan w:val="4"/>
            <w:vMerge/>
          </w:tcPr>
          <w:p w:rsidR="001D31FD" w:rsidRDefault="001D31FD">
            <w:pPr>
              <w:pStyle w:val="ConsPlusNormal"/>
            </w:pPr>
          </w:p>
        </w:tc>
        <w:tc>
          <w:tcPr>
            <w:tcW w:w="1559" w:type="dxa"/>
            <w:gridSpan w:val="4"/>
            <w:vMerge/>
          </w:tcPr>
          <w:p w:rsidR="001D31FD" w:rsidRDefault="001D31FD">
            <w:pPr>
              <w:pStyle w:val="ConsPlusNormal"/>
            </w:pPr>
          </w:p>
        </w:tc>
        <w:tc>
          <w:tcPr>
            <w:tcW w:w="3686" w:type="dxa"/>
            <w:gridSpan w:val="10"/>
          </w:tcPr>
          <w:p w:rsidR="001D31FD" w:rsidRDefault="001D31FD">
            <w:pPr>
              <w:pStyle w:val="ConsPlusNormal"/>
              <w:jc w:val="center"/>
            </w:pPr>
            <w:r>
              <w:t>I полугодие</w:t>
            </w:r>
          </w:p>
        </w:tc>
        <w:tc>
          <w:tcPr>
            <w:tcW w:w="4894" w:type="dxa"/>
            <w:gridSpan w:val="6"/>
          </w:tcPr>
          <w:p w:rsidR="001D31FD" w:rsidRDefault="001D31FD">
            <w:pPr>
              <w:pStyle w:val="ConsPlusNormal"/>
              <w:jc w:val="center"/>
            </w:pPr>
            <w:r>
              <w:t>II полугодие</w:t>
            </w:r>
          </w:p>
        </w:tc>
      </w:tr>
      <w:tr w:rsidR="001D31FD">
        <w:tc>
          <w:tcPr>
            <w:tcW w:w="567" w:type="dxa"/>
            <w:vMerge/>
          </w:tcPr>
          <w:p w:rsidR="001D31FD" w:rsidRDefault="001D31FD">
            <w:pPr>
              <w:pStyle w:val="ConsPlusNormal"/>
            </w:pPr>
          </w:p>
        </w:tc>
        <w:tc>
          <w:tcPr>
            <w:tcW w:w="3748" w:type="dxa"/>
            <w:gridSpan w:val="4"/>
            <w:vMerge/>
          </w:tcPr>
          <w:p w:rsidR="001D31FD" w:rsidRDefault="001D31FD">
            <w:pPr>
              <w:pStyle w:val="ConsPlusNormal"/>
            </w:pPr>
          </w:p>
        </w:tc>
        <w:tc>
          <w:tcPr>
            <w:tcW w:w="1559" w:type="dxa"/>
            <w:gridSpan w:val="4"/>
            <w:vMerge/>
          </w:tcPr>
          <w:p w:rsidR="001D31FD" w:rsidRDefault="001D31FD">
            <w:pPr>
              <w:pStyle w:val="ConsPlusNormal"/>
            </w:pPr>
          </w:p>
        </w:tc>
        <w:tc>
          <w:tcPr>
            <w:tcW w:w="3686" w:type="dxa"/>
            <w:gridSpan w:val="10"/>
          </w:tcPr>
          <w:p w:rsidR="001D31FD" w:rsidRDefault="001D31FD">
            <w:pPr>
              <w:pStyle w:val="ConsPlusNormal"/>
              <w:jc w:val="center"/>
            </w:pPr>
            <w:r>
              <w:t>Диапазоны напряжения</w:t>
            </w:r>
          </w:p>
        </w:tc>
        <w:tc>
          <w:tcPr>
            <w:tcW w:w="4894" w:type="dxa"/>
            <w:gridSpan w:val="6"/>
          </w:tcPr>
          <w:p w:rsidR="001D31FD" w:rsidRDefault="001D31FD">
            <w:pPr>
              <w:pStyle w:val="ConsPlusNormal"/>
              <w:jc w:val="center"/>
            </w:pPr>
            <w:r>
              <w:t>Диапазоны напряжения</w:t>
            </w:r>
          </w:p>
        </w:tc>
      </w:tr>
      <w:tr w:rsidR="001D31FD">
        <w:tc>
          <w:tcPr>
            <w:tcW w:w="567" w:type="dxa"/>
            <w:vMerge/>
          </w:tcPr>
          <w:p w:rsidR="001D31FD" w:rsidRDefault="001D31FD">
            <w:pPr>
              <w:pStyle w:val="ConsPlusNormal"/>
            </w:pPr>
          </w:p>
        </w:tc>
        <w:tc>
          <w:tcPr>
            <w:tcW w:w="3748" w:type="dxa"/>
            <w:gridSpan w:val="4"/>
            <w:vMerge/>
          </w:tcPr>
          <w:p w:rsidR="001D31FD" w:rsidRDefault="001D31FD">
            <w:pPr>
              <w:pStyle w:val="ConsPlusNormal"/>
            </w:pPr>
          </w:p>
        </w:tc>
        <w:tc>
          <w:tcPr>
            <w:tcW w:w="1559" w:type="dxa"/>
            <w:gridSpan w:val="4"/>
            <w:vMerge/>
          </w:tcPr>
          <w:p w:rsidR="001D31FD" w:rsidRDefault="001D31FD">
            <w:pPr>
              <w:pStyle w:val="ConsPlusNormal"/>
            </w:pPr>
          </w:p>
        </w:tc>
        <w:tc>
          <w:tcPr>
            <w:tcW w:w="992" w:type="dxa"/>
            <w:gridSpan w:val="3"/>
          </w:tcPr>
          <w:p w:rsidR="001D31FD" w:rsidRDefault="001D31FD">
            <w:pPr>
              <w:pStyle w:val="ConsPlusNormal"/>
              <w:jc w:val="center"/>
            </w:pPr>
            <w:r>
              <w:t>ВН</w:t>
            </w:r>
          </w:p>
        </w:tc>
        <w:tc>
          <w:tcPr>
            <w:tcW w:w="993" w:type="dxa"/>
            <w:gridSpan w:val="3"/>
          </w:tcPr>
          <w:p w:rsidR="001D31FD" w:rsidRDefault="001D31FD">
            <w:pPr>
              <w:pStyle w:val="ConsPlusNormal"/>
              <w:jc w:val="center"/>
            </w:pPr>
            <w:r>
              <w:t>СН-1</w:t>
            </w:r>
          </w:p>
        </w:tc>
        <w:tc>
          <w:tcPr>
            <w:tcW w:w="992" w:type="dxa"/>
            <w:gridSpan w:val="3"/>
          </w:tcPr>
          <w:p w:rsidR="001D31FD" w:rsidRDefault="001D31FD">
            <w:pPr>
              <w:pStyle w:val="ConsPlusNormal"/>
              <w:jc w:val="center"/>
            </w:pPr>
            <w:r>
              <w:t>СН-2</w:t>
            </w:r>
          </w:p>
        </w:tc>
        <w:tc>
          <w:tcPr>
            <w:tcW w:w="709" w:type="dxa"/>
          </w:tcPr>
          <w:p w:rsidR="001D31FD" w:rsidRDefault="001D31FD">
            <w:pPr>
              <w:pStyle w:val="ConsPlusNormal"/>
              <w:jc w:val="center"/>
            </w:pPr>
            <w:r>
              <w:t>НН</w:t>
            </w:r>
          </w:p>
        </w:tc>
        <w:tc>
          <w:tcPr>
            <w:tcW w:w="1275" w:type="dxa"/>
            <w:gridSpan w:val="2"/>
          </w:tcPr>
          <w:p w:rsidR="001D31FD" w:rsidRDefault="001D31FD">
            <w:pPr>
              <w:pStyle w:val="ConsPlusNormal"/>
              <w:jc w:val="center"/>
            </w:pPr>
            <w:r>
              <w:t>ВН</w:t>
            </w:r>
          </w:p>
        </w:tc>
        <w:tc>
          <w:tcPr>
            <w:tcW w:w="1276" w:type="dxa"/>
            <w:gridSpan w:val="2"/>
          </w:tcPr>
          <w:p w:rsidR="001D31FD" w:rsidRDefault="001D31FD">
            <w:pPr>
              <w:pStyle w:val="ConsPlusNormal"/>
              <w:jc w:val="center"/>
            </w:pPr>
            <w:r>
              <w:t>СН-1</w:t>
            </w:r>
          </w:p>
        </w:tc>
        <w:tc>
          <w:tcPr>
            <w:tcW w:w="1276" w:type="dxa"/>
          </w:tcPr>
          <w:p w:rsidR="001D31FD" w:rsidRDefault="001D31FD">
            <w:pPr>
              <w:pStyle w:val="ConsPlusNormal"/>
              <w:jc w:val="center"/>
            </w:pPr>
            <w:r>
              <w:t>СН-2</w:t>
            </w:r>
          </w:p>
        </w:tc>
        <w:tc>
          <w:tcPr>
            <w:tcW w:w="1067" w:type="dxa"/>
          </w:tcPr>
          <w:p w:rsidR="001D31FD" w:rsidRDefault="001D31FD">
            <w:pPr>
              <w:pStyle w:val="ConsPlusNormal"/>
              <w:jc w:val="center"/>
            </w:pPr>
            <w:r>
              <w:t>НН</w:t>
            </w:r>
          </w:p>
        </w:tc>
      </w:tr>
      <w:tr w:rsidR="001D31FD">
        <w:tc>
          <w:tcPr>
            <w:tcW w:w="567" w:type="dxa"/>
          </w:tcPr>
          <w:p w:rsidR="001D31FD" w:rsidRDefault="001D31FD">
            <w:pPr>
              <w:pStyle w:val="ConsPlusNormal"/>
              <w:jc w:val="center"/>
            </w:pPr>
            <w:r>
              <w:t>1</w:t>
            </w:r>
          </w:p>
        </w:tc>
        <w:tc>
          <w:tcPr>
            <w:tcW w:w="3748" w:type="dxa"/>
            <w:gridSpan w:val="4"/>
          </w:tcPr>
          <w:p w:rsidR="001D31FD" w:rsidRDefault="001D31FD">
            <w:pPr>
              <w:pStyle w:val="ConsPlusNormal"/>
              <w:jc w:val="center"/>
            </w:pPr>
            <w:r>
              <w:t>2</w:t>
            </w:r>
          </w:p>
        </w:tc>
        <w:tc>
          <w:tcPr>
            <w:tcW w:w="1559" w:type="dxa"/>
            <w:gridSpan w:val="4"/>
          </w:tcPr>
          <w:p w:rsidR="001D31FD" w:rsidRDefault="001D31FD">
            <w:pPr>
              <w:pStyle w:val="ConsPlusNormal"/>
              <w:jc w:val="center"/>
            </w:pPr>
            <w:r>
              <w:t>3</w:t>
            </w:r>
          </w:p>
        </w:tc>
        <w:tc>
          <w:tcPr>
            <w:tcW w:w="992" w:type="dxa"/>
            <w:gridSpan w:val="3"/>
          </w:tcPr>
          <w:p w:rsidR="001D31FD" w:rsidRDefault="001D31FD">
            <w:pPr>
              <w:pStyle w:val="ConsPlusNormal"/>
              <w:jc w:val="center"/>
            </w:pPr>
            <w:r>
              <w:t>4</w:t>
            </w:r>
          </w:p>
        </w:tc>
        <w:tc>
          <w:tcPr>
            <w:tcW w:w="993" w:type="dxa"/>
            <w:gridSpan w:val="3"/>
          </w:tcPr>
          <w:p w:rsidR="001D31FD" w:rsidRDefault="001D31FD">
            <w:pPr>
              <w:pStyle w:val="ConsPlusNormal"/>
              <w:jc w:val="center"/>
            </w:pPr>
            <w:r>
              <w:t>5</w:t>
            </w:r>
          </w:p>
        </w:tc>
        <w:tc>
          <w:tcPr>
            <w:tcW w:w="992" w:type="dxa"/>
            <w:gridSpan w:val="3"/>
          </w:tcPr>
          <w:p w:rsidR="001D31FD" w:rsidRDefault="001D31FD">
            <w:pPr>
              <w:pStyle w:val="ConsPlusNormal"/>
              <w:jc w:val="center"/>
            </w:pPr>
            <w:r>
              <w:t>6</w:t>
            </w:r>
          </w:p>
        </w:tc>
        <w:tc>
          <w:tcPr>
            <w:tcW w:w="709" w:type="dxa"/>
          </w:tcPr>
          <w:p w:rsidR="001D31FD" w:rsidRDefault="001D31FD">
            <w:pPr>
              <w:pStyle w:val="ConsPlusNormal"/>
              <w:jc w:val="center"/>
            </w:pPr>
            <w:r>
              <w:t>7</w:t>
            </w:r>
          </w:p>
        </w:tc>
        <w:tc>
          <w:tcPr>
            <w:tcW w:w="1275" w:type="dxa"/>
            <w:gridSpan w:val="2"/>
          </w:tcPr>
          <w:p w:rsidR="001D31FD" w:rsidRDefault="001D31FD">
            <w:pPr>
              <w:pStyle w:val="ConsPlusNormal"/>
              <w:jc w:val="center"/>
            </w:pPr>
            <w:r>
              <w:t>8</w:t>
            </w:r>
          </w:p>
        </w:tc>
        <w:tc>
          <w:tcPr>
            <w:tcW w:w="1276" w:type="dxa"/>
            <w:gridSpan w:val="2"/>
          </w:tcPr>
          <w:p w:rsidR="001D31FD" w:rsidRDefault="001D31FD">
            <w:pPr>
              <w:pStyle w:val="ConsPlusNormal"/>
              <w:jc w:val="center"/>
            </w:pPr>
            <w:r>
              <w:t>9</w:t>
            </w:r>
          </w:p>
        </w:tc>
        <w:tc>
          <w:tcPr>
            <w:tcW w:w="1276" w:type="dxa"/>
          </w:tcPr>
          <w:p w:rsidR="001D31FD" w:rsidRDefault="001D31FD">
            <w:pPr>
              <w:pStyle w:val="ConsPlusNormal"/>
              <w:jc w:val="center"/>
            </w:pPr>
            <w:r>
              <w:t>10</w:t>
            </w:r>
          </w:p>
        </w:tc>
        <w:tc>
          <w:tcPr>
            <w:tcW w:w="1067" w:type="dxa"/>
          </w:tcPr>
          <w:p w:rsidR="001D31FD" w:rsidRDefault="001D31FD">
            <w:pPr>
              <w:pStyle w:val="ConsPlusNormal"/>
              <w:jc w:val="center"/>
            </w:pPr>
            <w:r>
              <w:t>11</w:t>
            </w:r>
          </w:p>
        </w:tc>
      </w:tr>
      <w:tr w:rsidR="001D31FD">
        <w:tc>
          <w:tcPr>
            <w:tcW w:w="567" w:type="dxa"/>
          </w:tcPr>
          <w:p w:rsidR="001D31FD" w:rsidRDefault="001D31FD">
            <w:pPr>
              <w:pStyle w:val="ConsPlusNormal"/>
            </w:pPr>
          </w:p>
        </w:tc>
        <w:tc>
          <w:tcPr>
            <w:tcW w:w="13887" w:type="dxa"/>
            <w:gridSpan w:val="24"/>
          </w:tcPr>
          <w:p w:rsidR="001D31FD" w:rsidRDefault="001D31FD">
            <w:pPr>
              <w:pStyle w:val="ConsPlusNormal"/>
            </w:pPr>
            <w:r>
              <w:t>Прочие потребители (тарифы указываются без НДС)</w:t>
            </w:r>
          </w:p>
        </w:tc>
      </w:tr>
      <w:tr w:rsidR="001D31FD">
        <w:tc>
          <w:tcPr>
            <w:tcW w:w="567" w:type="dxa"/>
            <w:vMerge w:val="restart"/>
            <w:tcBorders>
              <w:bottom w:val="nil"/>
            </w:tcBorders>
          </w:tcPr>
          <w:p w:rsidR="001D31FD" w:rsidRDefault="001D31FD">
            <w:pPr>
              <w:pStyle w:val="ConsPlusNormal"/>
              <w:jc w:val="center"/>
              <w:outlineLvl w:val="1"/>
            </w:pPr>
            <w:r>
              <w:t>1.</w:t>
            </w:r>
          </w:p>
        </w:tc>
        <w:tc>
          <w:tcPr>
            <w:tcW w:w="13887" w:type="dxa"/>
            <w:gridSpan w:val="24"/>
          </w:tcPr>
          <w:p w:rsidR="001D31FD" w:rsidRDefault="001D31FD">
            <w:pPr>
              <w:pStyle w:val="ConsPlusNormal"/>
            </w:pPr>
            <w:r>
              <w:t>Конечная регулируемая цена для первой ценовой категории </w:t>
            </w:r>
            <w:r>
              <w:rPr>
                <w:noProof/>
                <w:position w:val="-13"/>
              </w:rPr>
              <w:drawing>
                <wp:inline distT="0" distB="0" distL="0" distR="0">
                  <wp:extent cx="720725" cy="3149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20725" cy="31496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both"/>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по </w:t>
            </w:r>
            <w:hyperlink r:id="rId94">
              <w:r>
                <w:rPr>
                  <w:color w:val="0000FF"/>
                </w:rPr>
                <w:t>формуле</w:t>
              </w:r>
            </w:hyperlink>
            <w:r>
              <w:t xml:space="preserve">, предусмотренной пунктом 236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12"/>
              </w:rPr>
              <w:drawing>
                <wp:inline distT="0" distB="0" distL="0" distR="0">
                  <wp:extent cx="788035" cy="29400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88035" cy="294005"/>
                          </a:xfrm>
                          <a:prstGeom prst="rect">
                            <a:avLst/>
                          </a:prstGeom>
                          <a:noFill/>
                          <a:ln>
                            <a:noFill/>
                          </a:ln>
                        </pic:spPr>
                      </pic:pic>
                    </a:graphicData>
                  </a:graphic>
                </wp:inline>
              </w:drawing>
            </w:r>
            <w:r>
              <w:t xml:space="preserve">,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w:t>
            </w:r>
            <w:hyperlink r:id="rId96">
              <w:r>
                <w:rPr>
                  <w:color w:val="0000FF"/>
                </w:rPr>
                <w:t>формуле</w:t>
              </w:r>
            </w:hyperlink>
            <w:r>
              <w:t xml:space="preserve">, предусмотренной пунктом 238 Основных положений функционирования розничных рынков электрической энергии (Собрание законодательства Российской Федерации, 2012, N 23, ст. 3008; 2018, N 51, 8007) </w:t>
            </w:r>
            <w:r>
              <w:rPr>
                <w:noProof/>
                <w:position w:val="-12"/>
              </w:rPr>
              <w:drawing>
                <wp:inline distT="0" distB="0" distL="0" distR="0">
                  <wp:extent cx="754380" cy="2921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54380" cy="292100"/>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w:t>
            </w:r>
            <w:hyperlink r:id="rId98">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(Собрание законодательства Российской Федерации, 2012, N 23, ст. 3008; 2018, N 51, 8007) </w:t>
            </w:r>
            <w:r>
              <w:rPr>
                <w:noProof/>
                <w:position w:val="-12"/>
              </w:rPr>
              <w:drawing>
                <wp:inline distT="0" distB="0" distL="0" distR="0">
                  <wp:extent cx="491490" cy="2946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91490" cy="294640"/>
                          </a:xfrm>
                          <a:prstGeom prst="rect">
                            <a:avLst/>
                          </a:prstGeom>
                          <a:noFill/>
                          <a:ln>
                            <a:noFill/>
                          </a:ln>
                        </pic:spPr>
                      </pic:pic>
                    </a:graphicData>
                  </a:graphic>
                </wp:inline>
              </w:drawing>
            </w:r>
            <w:r>
              <w:t xml:space="preserve">, являются переменными значениями, их числовые значения рассчитываются гарантирующими поставщиками в порядке, предусмотренном </w:t>
            </w:r>
            <w:hyperlink r:id="rId100">
              <w:r>
                <w:rPr>
                  <w:color w:val="0000FF"/>
                </w:rPr>
                <w:t>разделом XII</w:t>
              </w:r>
            </w:hyperlink>
            <w:r>
              <w:t xml:space="preserve"> Основных положений функционирования розничных рынков электрической энергии </w:t>
            </w:r>
            <w:r>
              <w:lastRenderedPageBreak/>
              <w:t>(Собрание законодательства Российской Федерации, 2012, N 23, ст. 3008; 2018, N 51, 8007).</w:t>
            </w:r>
          </w:p>
          <w:p w:rsidR="001D31FD" w:rsidRDefault="001D31FD">
            <w:pPr>
              <w:pStyle w:val="ConsPlusNormal"/>
              <w:jc w:val="both"/>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w:t>
            </w:r>
            <w:r>
              <w:rPr>
                <w:noProof/>
                <w:position w:val="-13"/>
              </w:rPr>
              <w:drawing>
                <wp:inline distT="0" distB="0" distL="0" distR="0">
                  <wp:extent cx="733425" cy="31369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33425"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4810125" cy="31559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810125" cy="315595"/>
                          </a:xfrm>
                          <a:prstGeom prst="rect">
                            <a:avLst/>
                          </a:prstGeom>
                          <a:noFill/>
                          <a:ln>
                            <a:noFill/>
                          </a:ln>
                        </pic:spPr>
                      </pic:pic>
                    </a:graphicData>
                  </a:graphic>
                </wp:inline>
              </w:drawing>
            </w:r>
          </w:p>
        </w:tc>
      </w:tr>
      <w:tr w:rsidR="001D31FD">
        <w:tc>
          <w:tcPr>
            <w:tcW w:w="567" w:type="dxa"/>
            <w:vMerge w:val="restart"/>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Сбытовая надбавка гарантирующего поставщика, учитываемая в стоимости электрической энергии </w:t>
            </w:r>
            <w:r>
              <w:lastRenderedPageBreak/>
              <w:t>(мощности) для подгруппы "потребители с максимальной мощностью энергопринимающих устройств менее 670 кВт" группы "прочие потребители" </w:t>
            </w:r>
            <w:r>
              <w:rPr>
                <w:noProof/>
                <w:position w:val="-12"/>
              </w:rPr>
              <w:drawing>
                <wp:inline distT="0" distB="0" distL="0" distR="0">
                  <wp:extent cx="986155" cy="29337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86155" cy="293370"/>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4678" w:type="dxa"/>
            <w:gridSpan w:val="12"/>
          </w:tcPr>
          <w:p w:rsidR="001D31FD" w:rsidRDefault="001D31FD">
            <w:pPr>
              <w:pStyle w:val="ConsPlusNormal"/>
              <w:jc w:val="center"/>
            </w:pPr>
            <w:r>
              <w:t>818,07</w:t>
            </w:r>
          </w:p>
        </w:tc>
        <w:tc>
          <w:tcPr>
            <w:tcW w:w="4894" w:type="dxa"/>
            <w:gridSpan w:val="6"/>
          </w:tcPr>
          <w:p w:rsidR="001D31FD" w:rsidRDefault="001D31FD">
            <w:pPr>
              <w:pStyle w:val="ConsPlusNormal"/>
              <w:jc w:val="center"/>
            </w:pPr>
            <w:r>
              <w:t>818,07</w:t>
            </w: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3"/>
              </w:rPr>
              <w:drawing>
                <wp:inline distT="0" distB="0" distL="0" distR="0">
                  <wp:extent cx="542290" cy="3130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42290" cy="31305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t>руб./МВт-ч</w:t>
            </w:r>
          </w:p>
        </w:tc>
        <w:tc>
          <w:tcPr>
            <w:tcW w:w="1134" w:type="dxa"/>
            <w:gridSpan w:val="3"/>
          </w:tcPr>
          <w:p w:rsidR="001D31FD" w:rsidRDefault="001D31FD">
            <w:pPr>
              <w:pStyle w:val="ConsPlusNormal"/>
              <w:jc w:val="center"/>
            </w:pPr>
            <w:r>
              <w:t>2287,03</w:t>
            </w:r>
          </w:p>
        </w:tc>
        <w:tc>
          <w:tcPr>
            <w:tcW w:w="1108" w:type="dxa"/>
            <w:gridSpan w:val="3"/>
          </w:tcPr>
          <w:p w:rsidR="001D31FD" w:rsidRDefault="001D31FD">
            <w:pPr>
              <w:pStyle w:val="ConsPlusNormal"/>
              <w:jc w:val="center"/>
            </w:pPr>
            <w:r>
              <w:t>2436,11</w:t>
            </w:r>
          </w:p>
        </w:tc>
        <w:tc>
          <w:tcPr>
            <w:tcW w:w="1160" w:type="dxa"/>
            <w:gridSpan w:val="3"/>
          </w:tcPr>
          <w:p w:rsidR="001D31FD" w:rsidRDefault="001D31FD">
            <w:pPr>
              <w:pStyle w:val="ConsPlusNormal"/>
              <w:jc w:val="center"/>
            </w:pPr>
            <w:r>
              <w:t>3101,21</w:t>
            </w:r>
          </w:p>
        </w:tc>
        <w:tc>
          <w:tcPr>
            <w:tcW w:w="1276" w:type="dxa"/>
            <w:gridSpan w:val="3"/>
          </w:tcPr>
          <w:p w:rsidR="001D31FD" w:rsidRDefault="001D31FD">
            <w:pPr>
              <w:pStyle w:val="ConsPlusNormal"/>
              <w:jc w:val="center"/>
            </w:pPr>
            <w:r>
              <w:t>3041,85</w:t>
            </w:r>
          </w:p>
        </w:tc>
        <w:tc>
          <w:tcPr>
            <w:tcW w:w="1275" w:type="dxa"/>
            <w:gridSpan w:val="2"/>
          </w:tcPr>
          <w:p w:rsidR="001D31FD" w:rsidRDefault="001D31FD">
            <w:pPr>
              <w:pStyle w:val="ConsPlusNormal"/>
              <w:jc w:val="center"/>
            </w:pPr>
            <w:r>
              <w:t>2474,00</w:t>
            </w:r>
          </w:p>
        </w:tc>
        <w:tc>
          <w:tcPr>
            <w:tcW w:w="1276" w:type="dxa"/>
            <w:gridSpan w:val="2"/>
          </w:tcPr>
          <w:p w:rsidR="001D31FD" w:rsidRDefault="001D31FD">
            <w:pPr>
              <w:pStyle w:val="ConsPlusNormal"/>
              <w:jc w:val="center"/>
            </w:pPr>
            <w:r>
              <w:t>2655,36</w:t>
            </w:r>
          </w:p>
        </w:tc>
        <w:tc>
          <w:tcPr>
            <w:tcW w:w="1276" w:type="dxa"/>
          </w:tcPr>
          <w:p w:rsidR="001D31FD" w:rsidRDefault="001D31FD">
            <w:pPr>
              <w:pStyle w:val="ConsPlusNormal"/>
              <w:jc w:val="center"/>
            </w:pPr>
            <w:r>
              <w:t>3365,16</w:t>
            </w:r>
          </w:p>
        </w:tc>
        <w:tc>
          <w:tcPr>
            <w:tcW w:w="1067" w:type="dxa"/>
          </w:tcPr>
          <w:p w:rsidR="001D31FD" w:rsidRDefault="001D31FD">
            <w:pPr>
              <w:pStyle w:val="ConsPlusNormal"/>
              <w:jc w:val="center"/>
            </w:pPr>
            <w:r>
              <w:t>3403,22</w:t>
            </w: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w:t>
            </w:r>
            <w:r>
              <w:lastRenderedPageBreak/>
              <w:t xml:space="preserve">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13">
              <w:r>
                <w:rPr>
                  <w:color w:val="0000FF"/>
                </w:rPr>
                <w:t>пунктом 1</w:t>
              </w:r>
            </w:hyperlink>
            <w:r>
              <w:t xml:space="preserve">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w:t>
            </w:r>
            <w:r>
              <w:lastRenderedPageBreak/>
              <w:t xml:space="preserve">электрическую энергию (мощность), утвержденных постановлением Правительства Российской Федерации от 26 ноября 2021 г. N 2062 (Собрание законодательства Российской Федерации, 2021, N 49, ст. 8250) (далее - Критерии), в период применения в соответствии с Федеральным </w:t>
            </w:r>
            <w:hyperlink r:id="rId114">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16">
              <w:r>
                <w:rPr>
                  <w:color w:val="0000FF"/>
                </w:rPr>
                <w:t>пунктом 2</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17">
              <w:r>
                <w:rPr>
                  <w:color w:val="0000FF"/>
                </w:rPr>
                <w:t>законом</w:t>
              </w:r>
            </w:hyperlink>
            <w:r>
              <w:t xml:space="preserve"> "Об электроэнергетике" надбавки к </w:t>
            </w:r>
            <w:r>
              <w:lastRenderedPageBreak/>
              <w:t>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19">
              <w:r>
                <w:rPr>
                  <w:color w:val="0000FF"/>
                </w:rPr>
                <w:t>пунктом 3</w:t>
              </w:r>
            </w:hyperlink>
            <w:r>
              <w:t xml:space="preserve"> </w:t>
            </w:r>
            <w:r>
              <w:lastRenderedPageBreak/>
              <w:t xml:space="preserve">Критериев (Собрание законодательства Российской Федерации, 2021, N 49, ст. 8250), в период применения в соответствии с Федеральным </w:t>
            </w:r>
            <w:hyperlink r:id="rId12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w:t>
            </w:r>
            <w:r>
              <w:lastRenderedPageBreak/>
              <w:t xml:space="preserve">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22">
              <w:r>
                <w:rPr>
                  <w:color w:val="0000FF"/>
                </w:rPr>
                <w:t>пунктом 4</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2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w:t>
            </w:r>
            <w:r>
              <w:lastRenderedPageBreak/>
              <w:t xml:space="preserve">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25">
              <w:r>
                <w:rPr>
                  <w:color w:val="0000FF"/>
                </w:rPr>
                <w:t>пунктом 5</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2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28">
              <w:r>
                <w:rPr>
                  <w:color w:val="0000FF"/>
                </w:rPr>
                <w:t>пунктом 6</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2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w:t>
            </w:r>
            <w:r>
              <w:lastRenderedPageBreak/>
              <w:t>округа </w:t>
            </w:r>
            <w:r>
              <w:rPr>
                <w:noProof/>
                <w:position w:val="-13"/>
              </w:rPr>
              <w:drawing>
                <wp:inline distT="0" distB="0" distL="0" distR="0">
                  <wp:extent cx="911860" cy="3143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31">
              <w:r>
                <w:rPr>
                  <w:color w:val="0000FF"/>
                </w:rPr>
                <w:t>пунктом 7</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3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w:t>
            </w:r>
            <w:r>
              <w:lastRenderedPageBreak/>
              <w:t xml:space="preserve">потребителей (покупателей), предусмотренной </w:t>
            </w:r>
            <w:hyperlink r:id="rId134">
              <w:r>
                <w:rPr>
                  <w:color w:val="0000FF"/>
                </w:rPr>
                <w:t>пунктом 8</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3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w:t>
            </w:r>
            <w:r>
              <w:lastRenderedPageBreak/>
              <w:t xml:space="preserve">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37">
              <w:r>
                <w:rPr>
                  <w:color w:val="0000FF"/>
                </w:rPr>
                <w:t>пунктом 9</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3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11860" cy="3143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11860" cy="31432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3181" w:type="dxa"/>
            <w:gridSpan w:val="2"/>
          </w:tcPr>
          <w:p w:rsidR="001D31FD" w:rsidRDefault="001D31FD">
            <w:pPr>
              <w:pStyle w:val="ConsPlusNormal"/>
              <w:jc w:val="both"/>
            </w:pPr>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w:t>
            </w:r>
            <w:r>
              <w:lastRenderedPageBreak/>
              <w:t>соответствии с утвержденным прогнозным балансом </w:t>
            </w:r>
            <w:r>
              <w:rPr>
                <w:noProof/>
                <w:position w:val="-13"/>
              </w:rPr>
              <w:drawing>
                <wp:inline distT="0" distB="0" distL="0" distR="0">
                  <wp:extent cx="1120775" cy="31559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2077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руб./МВт-ч</w:t>
            </w:r>
          </w:p>
        </w:tc>
        <w:tc>
          <w:tcPr>
            <w:tcW w:w="1134" w:type="dxa"/>
            <w:gridSpan w:val="3"/>
          </w:tcPr>
          <w:p w:rsidR="001D31FD" w:rsidRDefault="001D31FD">
            <w:pPr>
              <w:pStyle w:val="ConsPlusNormal"/>
            </w:pPr>
          </w:p>
        </w:tc>
        <w:tc>
          <w:tcPr>
            <w:tcW w:w="1108" w:type="dxa"/>
            <w:gridSpan w:val="3"/>
          </w:tcPr>
          <w:p w:rsidR="001D31FD" w:rsidRDefault="001D31FD">
            <w:pPr>
              <w:pStyle w:val="ConsPlusNormal"/>
            </w:pPr>
          </w:p>
        </w:tc>
        <w:tc>
          <w:tcPr>
            <w:tcW w:w="1160" w:type="dxa"/>
            <w:gridSpan w:val="3"/>
          </w:tcPr>
          <w:p w:rsidR="001D31FD" w:rsidRDefault="001D31FD">
            <w:pPr>
              <w:pStyle w:val="ConsPlusNormal"/>
            </w:pPr>
          </w:p>
        </w:tc>
        <w:tc>
          <w:tcPr>
            <w:tcW w:w="1276" w:type="dxa"/>
            <w:gridSpan w:val="3"/>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154930" cy="3136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154930" cy="313690"/>
                          </a:xfrm>
                          <a:prstGeom prst="rect">
                            <a:avLst/>
                          </a:prstGeom>
                          <a:noFill/>
                          <a:ln>
                            <a:noFill/>
                          </a:ln>
                        </pic:spPr>
                      </pic:pic>
                    </a:graphicData>
                  </a:graphic>
                </wp:inline>
              </w:drawing>
            </w:r>
          </w:p>
        </w:tc>
      </w:tr>
      <w:tr w:rsidR="001D31FD">
        <w:tc>
          <w:tcPr>
            <w:tcW w:w="567" w:type="dxa"/>
            <w:vMerge/>
            <w:tcBorders>
              <w:top w:val="nil"/>
              <w:bottom w:val="nil"/>
            </w:tcBorders>
          </w:tcPr>
          <w:p w:rsidR="001D31FD" w:rsidRDefault="001D31FD">
            <w:pPr>
              <w:pStyle w:val="ConsPlusNormal"/>
            </w:pPr>
          </w:p>
        </w:tc>
        <w:tc>
          <w:tcPr>
            <w:tcW w:w="6557" w:type="dxa"/>
            <w:gridSpan w:val="12"/>
          </w:tcPr>
          <w:p w:rsidR="001D31FD" w:rsidRDefault="001D31FD">
            <w:pPr>
              <w:pStyle w:val="ConsPlusNormal"/>
              <w:jc w:val="both"/>
            </w:pPr>
            <w:r>
              <w:t xml:space="preserve">Сбытовая надбавка гарантирующего поставщика, учитываемая в </w:t>
            </w:r>
            <w:r>
              <w:lastRenderedPageBreak/>
              <w:t>стоимости электрической энергии (мощности) для подгруппы "потребители с максимальной мощностью энергопринимающих устройств от 670 до 10 МВт" группы "прочие потребители" </w:t>
            </w:r>
            <w:r>
              <w:rPr>
                <w:noProof/>
                <w:position w:val="-12"/>
              </w:rPr>
              <w:drawing>
                <wp:inline distT="0" distB="0" distL="0" distR="0">
                  <wp:extent cx="1333500" cy="29464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33500" cy="294640"/>
                          </a:xfrm>
                          <a:prstGeom prst="rect">
                            <a:avLst/>
                          </a:prstGeom>
                          <a:noFill/>
                          <a:ln>
                            <a:noFill/>
                          </a:ln>
                        </pic:spPr>
                      </pic:pic>
                    </a:graphicData>
                  </a:graphic>
                </wp:inline>
              </w:drawing>
            </w:r>
          </w:p>
        </w:tc>
        <w:tc>
          <w:tcPr>
            <w:tcW w:w="1302" w:type="dxa"/>
            <w:gridSpan w:val="4"/>
          </w:tcPr>
          <w:p w:rsidR="001D31FD" w:rsidRDefault="001D31FD">
            <w:pPr>
              <w:pStyle w:val="ConsPlusNormal"/>
              <w:jc w:val="center"/>
            </w:pPr>
            <w:r>
              <w:lastRenderedPageBreak/>
              <w:t>руб./МВт-ч</w:t>
            </w:r>
          </w:p>
        </w:tc>
        <w:tc>
          <w:tcPr>
            <w:tcW w:w="2551" w:type="dxa"/>
            <w:gridSpan w:val="5"/>
          </w:tcPr>
          <w:p w:rsidR="001D31FD" w:rsidRDefault="001D31FD">
            <w:pPr>
              <w:pStyle w:val="ConsPlusNormal"/>
              <w:jc w:val="center"/>
            </w:pPr>
            <w:r>
              <w:t>529,96</w:t>
            </w:r>
          </w:p>
        </w:tc>
        <w:tc>
          <w:tcPr>
            <w:tcW w:w="3477" w:type="dxa"/>
            <w:gridSpan w:val="3"/>
          </w:tcPr>
          <w:p w:rsidR="001D31FD" w:rsidRDefault="001D31FD">
            <w:pPr>
              <w:pStyle w:val="ConsPlusNormal"/>
              <w:jc w:val="center"/>
            </w:pPr>
            <w:r>
              <w:t>529,96</w:t>
            </w:r>
          </w:p>
        </w:tc>
      </w:tr>
      <w:tr w:rsidR="001D31FD">
        <w:tc>
          <w:tcPr>
            <w:tcW w:w="567" w:type="dxa"/>
            <w:vMerge w:val="restart"/>
            <w:tcBorders>
              <w:top w:val="nil"/>
            </w:tcBorders>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4937125" cy="3130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937125"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6557" w:type="dxa"/>
            <w:gridSpan w:val="12"/>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не менее 10 МВт" группы "прочие потребители" </w:t>
            </w:r>
            <w:r>
              <w:rPr>
                <w:noProof/>
                <w:position w:val="-12"/>
              </w:rPr>
              <w:drawing>
                <wp:inline distT="0" distB="0" distL="0" distR="0">
                  <wp:extent cx="1113155" cy="29400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113155" cy="294005"/>
                          </a:xfrm>
                          <a:prstGeom prst="rect">
                            <a:avLst/>
                          </a:prstGeom>
                          <a:noFill/>
                          <a:ln>
                            <a:noFill/>
                          </a:ln>
                        </pic:spPr>
                      </pic:pic>
                    </a:graphicData>
                  </a:graphic>
                </wp:inline>
              </w:drawing>
            </w:r>
          </w:p>
        </w:tc>
        <w:tc>
          <w:tcPr>
            <w:tcW w:w="1302" w:type="dxa"/>
            <w:gridSpan w:val="4"/>
          </w:tcPr>
          <w:p w:rsidR="001D31FD" w:rsidRDefault="001D31FD">
            <w:pPr>
              <w:pStyle w:val="ConsPlusNormal"/>
              <w:jc w:val="center"/>
            </w:pPr>
            <w:r>
              <w:t>руб./МВт-ч</w:t>
            </w:r>
          </w:p>
        </w:tc>
        <w:tc>
          <w:tcPr>
            <w:tcW w:w="2268" w:type="dxa"/>
            <w:gridSpan w:val="3"/>
          </w:tcPr>
          <w:p w:rsidR="001D31FD" w:rsidRDefault="001D31FD">
            <w:pPr>
              <w:pStyle w:val="ConsPlusNormal"/>
              <w:jc w:val="center"/>
            </w:pPr>
            <w:r>
              <w:t>272,69</w:t>
            </w:r>
          </w:p>
        </w:tc>
        <w:tc>
          <w:tcPr>
            <w:tcW w:w="3760" w:type="dxa"/>
            <w:gridSpan w:val="5"/>
          </w:tcPr>
          <w:p w:rsidR="001D31FD" w:rsidRDefault="001D31FD">
            <w:pPr>
              <w:pStyle w:val="ConsPlusNormal"/>
              <w:jc w:val="center"/>
            </w:pPr>
            <w:r>
              <w:t>272,69</w:t>
            </w:r>
          </w:p>
        </w:tc>
      </w:tr>
      <w:tr w:rsidR="001D31FD">
        <w:tc>
          <w:tcPr>
            <w:tcW w:w="567" w:type="dxa"/>
            <w:vMerge w:val="restart"/>
            <w:tcBorders>
              <w:bottom w:val="nil"/>
            </w:tcBorders>
          </w:tcPr>
          <w:p w:rsidR="001D31FD" w:rsidRDefault="001D31FD">
            <w:pPr>
              <w:pStyle w:val="ConsPlusNormal"/>
              <w:jc w:val="center"/>
              <w:outlineLvl w:val="1"/>
            </w:pPr>
            <w:r>
              <w:t>2.</w:t>
            </w:r>
          </w:p>
        </w:tc>
        <w:tc>
          <w:tcPr>
            <w:tcW w:w="13887" w:type="dxa"/>
            <w:gridSpan w:val="24"/>
          </w:tcPr>
          <w:p w:rsidR="001D31FD" w:rsidRDefault="001D31FD">
            <w:pPr>
              <w:pStyle w:val="ConsPlusNormal"/>
            </w:pPr>
            <w:r>
              <w:t>Конечная регулируемая цена для второй ценовой категории </w:t>
            </w:r>
            <w:r>
              <w:rPr>
                <w:noProof/>
                <w:position w:val="-13"/>
              </w:rPr>
              <w:drawing>
                <wp:inline distT="0" distB="0" distL="0" distR="0">
                  <wp:extent cx="720725" cy="31496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20725" cy="31496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3"/>
              </w:rPr>
              <w:drawing>
                <wp:inline distT="0" distB="0" distL="0" distR="0">
                  <wp:extent cx="5708650" cy="31369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3"/>
              </w:rPr>
              <w:drawing>
                <wp:inline distT="0" distB="0" distL="0" distR="0">
                  <wp:extent cx="786765" cy="3136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786765" cy="31369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166">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08650" cy="3136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708650" cy="313690"/>
                          </a:xfrm>
                          <a:prstGeom prst="rect">
                            <a:avLst/>
                          </a:prstGeom>
                          <a:noFill/>
                          <a:ln>
                            <a:noFill/>
                          </a:ln>
                        </pic:spPr>
                      </pic:pic>
                    </a:graphicData>
                  </a:graphic>
                </wp:inline>
              </w:drawing>
            </w:r>
          </w:p>
        </w:tc>
      </w:tr>
      <w:tr w:rsidR="001D31FD">
        <w:tc>
          <w:tcPr>
            <w:tcW w:w="567" w:type="dxa"/>
            <w:vMerge w:val="restart"/>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4810125" cy="31559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810125"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041390" cy="3130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04139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154930" cy="3136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1549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24220" cy="31559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82422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4937125" cy="3130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937125" cy="313055"/>
                          </a:xfrm>
                          <a:prstGeom prst="rect">
                            <a:avLst/>
                          </a:prstGeom>
                          <a:noFill/>
                          <a:ln>
                            <a:noFill/>
                          </a:ln>
                        </pic:spPr>
                      </pic:pic>
                    </a:graphicData>
                  </a:graphic>
                </wp:inline>
              </w:drawing>
            </w:r>
          </w:p>
        </w:tc>
      </w:tr>
      <w:tr w:rsidR="001D31FD">
        <w:tc>
          <w:tcPr>
            <w:tcW w:w="567" w:type="dxa"/>
          </w:tcPr>
          <w:p w:rsidR="001D31FD" w:rsidRDefault="001D31FD">
            <w:pPr>
              <w:pStyle w:val="ConsPlusNormal"/>
              <w:jc w:val="center"/>
              <w:outlineLvl w:val="1"/>
            </w:pPr>
            <w:r>
              <w:lastRenderedPageBreak/>
              <w:t>3.</w:t>
            </w:r>
          </w:p>
        </w:tc>
        <w:tc>
          <w:tcPr>
            <w:tcW w:w="13887" w:type="dxa"/>
            <w:gridSpan w:val="24"/>
          </w:tcPr>
          <w:p w:rsidR="001D31FD" w:rsidRDefault="001D31FD">
            <w:pPr>
              <w:pStyle w:val="ConsPlusNormal"/>
            </w:pPr>
            <w:r>
              <w:t>Конечная регулируемая цена для третьей ценовой категории</w:t>
            </w:r>
          </w:p>
        </w:tc>
      </w:tr>
      <w:tr w:rsidR="001D31FD">
        <w:tc>
          <w:tcPr>
            <w:tcW w:w="567" w:type="dxa"/>
            <w:vMerge w:val="restart"/>
            <w:tcBorders>
              <w:bottom w:val="nil"/>
            </w:tcBorders>
          </w:tcPr>
          <w:p w:rsidR="001D31FD" w:rsidRDefault="001D31FD">
            <w:pPr>
              <w:pStyle w:val="ConsPlusNormal"/>
              <w:jc w:val="center"/>
            </w:pPr>
            <w:r>
              <w:t>3.1.</w:t>
            </w:r>
          </w:p>
        </w:tc>
        <w:tc>
          <w:tcPr>
            <w:tcW w:w="13887" w:type="dxa"/>
            <w:gridSpan w:val="24"/>
          </w:tcPr>
          <w:p w:rsidR="001D31FD" w:rsidRDefault="001D31FD">
            <w:pPr>
              <w:pStyle w:val="ConsPlusNormal"/>
            </w:pPr>
            <w:r>
              <w:t>Ставка за электрическую энергию конечной регулируемой цены для третьей ценовой категории </w:t>
            </w:r>
            <w:r>
              <w:rPr>
                <w:noProof/>
                <w:position w:val="-13"/>
              </w:rPr>
              <w:drawing>
                <wp:inline distT="0" distB="0" distL="0" distR="0">
                  <wp:extent cx="819785" cy="31496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19785" cy="31496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3"/>
              </w:rPr>
              <w:drawing>
                <wp:inline distT="0" distB="0" distL="0" distR="0">
                  <wp:extent cx="5847080" cy="31369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3"/>
              </w:rPr>
              <w:drawing>
                <wp:inline distT="0" distB="0" distL="0" distR="0">
                  <wp:extent cx="824865" cy="31369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24865" cy="31369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199">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847080" cy="31369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84708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4969510" cy="31369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96951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val="restart"/>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79820" cy="3130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617982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306060" cy="31305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5306060" cy="31305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962650" cy="31559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962650"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075555" cy="31305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075555" cy="31305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3.2.</w:t>
            </w:r>
          </w:p>
        </w:tc>
        <w:tc>
          <w:tcPr>
            <w:tcW w:w="13887" w:type="dxa"/>
            <w:gridSpan w:val="24"/>
          </w:tcPr>
          <w:p w:rsidR="001D31FD" w:rsidRDefault="001D31FD">
            <w:pPr>
              <w:pStyle w:val="ConsPlusNormal"/>
            </w:pPr>
            <w:r>
              <w:t>Ставка за мощность конечной регулируемой цены для третьей ценовой категории </w:t>
            </w:r>
            <w:r>
              <w:rPr>
                <w:noProof/>
                <w:position w:val="-12"/>
              </w:rPr>
              <w:drawing>
                <wp:inline distT="0" distB="0" distL="0" distR="0">
                  <wp:extent cx="838835" cy="2921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838835" cy="29210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blPrEx>
          <w:tblBorders>
            <w:insideH w:val="nil"/>
          </w:tblBorders>
        </w:tblPrEx>
        <w:tc>
          <w:tcPr>
            <w:tcW w:w="567" w:type="dxa"/>
            <w:vMerge/>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2"/>
              </w:rPr>
              <w:drawing>
                <wp:inline distT="0" distB="0" distL="0" distR="0">
                  <wp:extent cx="1426210" cy="2940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426210" cy="29400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2"/>
              </w:rPr>
              <w:drawing>
                <wp:inline distT="0" distB="0" distL="0" distR="0">
                  <wp:extent cx="721995" cy="29464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721995" cy="29464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232">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tcPr>
          <w:p w:rsidR="001D31FD" w:rsidRDefault="001D31FD">
            <w:pPr>
              <w:pStyle w:val="ConsPlusNormal"/>
              <w:jc w:val="center"/>
              <w:outlineLvl w:val="1"/>
            </w:pPr>
            <w:r>
              <w:t>4.</w:t>
            </w:r>
          </w:p>
        </w:tc>
        <w:tc>
          <w:tcPr>
            <w:tcW w:w="13887" w:type="dxa"/>
            <w:gridSpan w:val="24"/>
          </w:tcPr>
          <w:p w:rsidR="001D31FD" w:rsidRDefault="001D31FD">
            <w:pPr>
              <w:pStyle w:val="ConsPlusNormal"/>
            </w:pPr>
            <w:r>
              <w:t>Конечная регулируемая цена для четвертой ценовой категории </w:t>
            </w:r>
            <w:r>
              <w:rPr>
                <w:noProof/>
                <w:position w:val="-13"/>
              </w:rPr>
              <w:drawing>
                <wp:inline distT="0" distB="0" distL="0" distR="0">
                  <wp:extent cx="819785" cy="3149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819785" cy="314960"/>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4.1.</w:t>
            </w:r>
          </w:p>
        </w:tc>
        <w:tc>
          <w:tcPr>
            <w:tcW w:w="13887" w:type="dxa"/>
            <w:gridSpan w:val="24"/>
          </w:tcPr>
          <w:p w:rsidR="001D31FD" w:rsidRDefault="001D31FD">
            <w:pPr>
              <w:pStyle w:val="ConsPlusNormal"/>
            </w:pPr>
            <w:r>
              <w:t>Ставка за электрическую энергию конечной регулируемой цены для четвертой ценовой категории </w:t>
            </w:r>
            <w:r>
              <w:rPr>
                <w:noProof/>
                <w:position w:val="-13"/>
              </w:rPr>
              <w:drawing>
                <wp:inline distT="0" distB="0" distL="0" distR="0">
                  <wp:extent cx="819785" cy="3149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819785" cy="31496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062855" cy="31369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5062855"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3606" w:type="dxa"/>
            <w:gridSpan w:val="3"/>
          </w:tcPr>
          <w:p w:rsidR="001D31FD" w:rsidRDefault="001D31FD">
            <w:pPr>
              <w:pStyle w:val="ConsPlusNormal"/>
              <w:jc w:val="both"/>
            </w:pPr>
            <w:r>
              <w:t xml:space="preserve">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w:t>
            </w:r>
            <w:r>
              <w:lastRenderedPageBreak/>
              <w:t>j-го уровня напряжения </w:t>
            </w:r>
            <w:r>
              <w:rPr>
                <w:noProof/>
                <w:position w:val="-13"/>
              </w:rPr>
              <w:drawing>
                <wp:inline distT="0" distB="0" distL="0" distR="0">
                  <wp:extent cx="647700" cy="31432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p>
        </w:tc>
        <w:tc>
          <w:tcPr>
            <w:tcW w:w="1418" w:type="dxa"/>
            <w:gridSpan w:val="4"/>
          </w:tcPr>
          <w:p w:rsidR="001D31FD" w:rsidRDefault="001D31FD">
            <w:pPr>
              <w:pStyle w:val="ConsPlusNormal"/>
              <w:jc w:val="center"/>
            </w:pPr>
            <w:r>
              <w:lastRenderedPageBreak/>
              <w:t>руб./МВт-ч</w:t>
            </w:r>
          </w:p>
        </w:tc>
        <w:tc>
          <w:tcPr>
            <w:tcW w:w="992" w:type="dxa"/>
            <w:gridSpan w:val="3"/>
          </w:tcPr>
          <w:p w:rsidR="001D31FD" w:rsidRDefault="001D31FD">
            <w:pPr>
              <w:pStyle w:val="ConsPlusNormal"/>
              <w:jc w:val="center"/>
            </w:pPr>
            <w:r>
              <w:t>42,65</w:t>
            </w:r>
          </w:p>
        </w:tc>
        <w:tc>
          <w:tcPr>
            <w:tcW w:w="992" w:type="dxa"/>
            <w:gridSpan w:val="3"/>
          </w:tcPr>
          <w:p w:rsidR="001D31FD" w:rsidRDefault="001D31FD">
            <w:pPr>
              <w:pStyle w:val="ConsPlusNormal"/>
              <w:jc w:val="center"/>
            </w:pPr>
            <w:r>
              <w:t>254,10</w:t>
            </w:r>
          </w:p>
        </w:tc>
        <w:tc>
          <w:tcPr>
            <w:tcW w:w="851" w:type="dxa"/>
            <w:gridSpan w:val="3"/>
          </w:tcPr>
          <w:p w:rsidR="001D31FD" w:rsidRDefault="001D31FD">
            <w:pPr>
              <w:pStyle w:val="ConsPlusNormal"/>
              <w:jc w:val="center"/>
            </w:pPr>
            <w:r>
              <w:t>315,78</w:t>
            </w:r>
          </w:p>
        </w:tc>
        <w:tc>
          <w:tcPr>
            <w:tcW w:w="1134" w:type="dxa"/>
            <w:gridSpan w:val="2"/>
          </w:tcPr>
          <w:p w:rsidR="001D31FD" w:rsidRDefault="001D31FD">
            <w:pPr>
              <w:pStyle w:val="ConsPlusNormal"/>
              <w:jc w:val="center"/>
            </w:pPr>
            <w:r>
              <w:t>937,92</w:t>
            </w:r>
          </w:p>
        </w:tc>
        <w:tc>
          <w:tcPr>
            <w:tcW w:w="1275" w:type="dxa"/>
            <w:gridSpan w:val="2"/>
          </w:tcPr>
          <w:p w:rsidR="001D31FD" w:rsidRDefault="001D31FD">
            <w:pPr>
              <w:pStyle w:val="ConsPlusNormal"/>
              <w:jc w:val="center"/>
            </w:pPr>
            <w:r>
              <w:t>46,49</w:t>
            </w:r>
          </w:p>
        </w:tc>
        <w:tc>
          <w:tcPr>
            <w:tcW w:w="1276" w:type="dxa"/>
            <w:gridSpan w:val="2"/>
          </w:tcPr>
          <w:p w:rsidR="001D31FD" w:rsidRDefault="001D31FD">
            <w:pPr>
              <w:pStyle w:val="ConsPlusNormal"/>
              <w:jc w:val="center"/>
            </w:pPr>
            <w:r>
              <w:t>276,95</w:t>
            </w:r>
          </w:p>
        </w:tc>
        <w:tc>
          <w:tcPr>
            <w:tcW w:w="1276" w:type="dxa"/>
          </w:tcPr>
          <w:p w:rsidR="001D31FD" w:rsidRDefault="001D31FD">
            <w:pPr>
              <w:pStyle w:val="ConsPlusNormal"/>
              <w:jc w:val="center"/>
            </w:pPr>
            <w:r>
              <w:t>344,18</w:t>
            </w:r>
          </w:p>
        </w:tc>
        <w:tc>
          <w:tcPr>
            <w:tcW w:w="1067" w:type="dxa"/>
          </w:tcPr>
          <w:p w:rsidR="001D31FD" w:rsidRDefault="001D31FD">
            <w:pPr>
              <w:pStyle w:val="ConsPlusNormal"/>
              <w:jc w:val="center"/>
            </w:pPr>
            <w:r>
              <w:t>1022,25</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408930" cy="3155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408930" cy="31559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178425" cy="3155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178425" cy="31559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4.2.</w:t>
            </w:r>
          </w:p>
        </w:tc>
        <w:tc>
          <w:tcPr>
            <w:tcW w:w="13887" w:type="dxa"/>
            <w:gridSpan w:val="24"/>
          </w:tcPr>
          <w:p w:rsidR="001D31FD" w:rsidRDefault="001D31FD">
            <w:pPr>
              <w:pStyle w:val="ConsPlusNormal"/>
            </w:pPr>
            <w:r>
              <w:t>Ставка за мощность конечной регулируемой цены для четвертой ценовой категории </w:t>
            </w:r>
            <w:r>
              <w:rPr>
                <w:noProof/>
                <w:position w:val="-12"/>
              </w:rPr>
              <w:drawing>
                <wp:inline distT="0" distB="0" distL="0" distR="0">
                  <wp:extent cx="838835" cy="2921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38835" cy="29210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2"/>
              </w:rPr>
              <w:drawing>
                <wp:inline distT="0" distB="0" distL="0" distR="0">
                  <wp:extent cx="1426210" cy="29400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26210" cy="294005"/>
                          </a:xfrm>
                          <a:prstGeom prst="rect">
                            <a:avLst/>
                          </a:prstGeom>
                          <a:noFill/>
                          <a:ln>
                            <a:noFill/>
                          </a:ln>
                        </pic:spPr>
                      </pic:pic>
                    </a:graphicData>
                  </a:graphic>
                </wp:inline>
              </w:drawing>
            </w:r>
          </w:p>
        </w:tc>
      </w:tr>
      <w:tr w:rsidR="001D31FD">
        <w:tc>
          <w:tcPr>
            <w:tcW w:w="567" w:type="dxa"/>
            <w:vMerge w:val="restart"/>
            <w:tcBorders>
              <w:bottom w:val="nil"/>
            </w:tcBorders>
          </w:tcPr>
          <w:p w:rsidR="001D31FD" w:rsidRDefault="001D31FD">
            <w:pPr>
              <w:pStyle w:val="ConsPlusNormal"/>
              <w:jc w:val="center"/>
            </w:pPr>
            <w:r>
              <w:t>4.3.</w:t>
            </w:r>
          </w:p>
        </w:tc>
        <w:tc>
          <w:tcPr>
            <w:tcW w:w="13887" w:type="dxa"/>
            <w:gridSpan w:val="24"/>
          </w:tcPr>
          <w:p w:rsidR="001D31FD" w:rsidRDefault="001D31FD">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13"/>
              </w:rPr>
              <w:drawing>
                <wp:inline distT="0" distB="0" distL="0" distR="0">
                  <wp:extent cx="819785" cy="3149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19785" cy="31496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61870" cy="31369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6187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1339850" cy="31369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33985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2897" w:type="dxa"/>
          </w:tcPr>
          <w:p w:rsidR="001D31FD" w:rsidRDefault="001D31FD">
            <w:pPr>
              <w:pStyle w:val="ConsPlusNormal"/>
              <w:jc w:val="both"/>
            </w:pPr>
            <w:r>
              <w:t xml:space="preserve">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w:t>
            </w:r>
            <w:r>
              <w:lastRenderedPageBreak/>
              <w:t>напряжения </w:t>
            </w:r>
            <w:r>
              <w:rPr>
                <w:noProof/>
                <w:position w:val="-13"/>
              </w:rPr>
              <w:drawing>
                <wp:inline distT="0" distB="0" distL="0" distR="0">
                  <wp:extent cx="661035" cy="31559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6103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jc w:val="center"/>
            </w:pPr>
            <w:r>
              <w:t>1471500,00</w:t>
            </w:r>
          </w:p>
        </w:tc>
        <w:tc>
          <w:tcPr>
            <w:tcW w:w="1250" w:type="dxa"/>
            <w:gridSpan w:val="4"/>
          </w:tcPr>
          <w:p w:rsidR="001D31FD" w:rsidRDefault="001D31FD">
            <w:pPr>
              <w:pStyle w:val="ConsPlusNormal"/>
              <w:jc w:val="center"/>
            </w:pPr>
            <w:r>
              <w:t>1052743,56</w:t>
            </w:r>
          </w:p>
        </w:tc>
        <w:tc>
          <w:tcPr>
            <w:tcW w:w="1302" w:type="dxa"/>
            <w:gridSpan w:val="4"/>
          </w:tcPr>
          <w:p w:rsidR="001D31FD" w:rsidRDefault="001D31FD">
            <w:pPr>
              <w:pStyle w:val="ConsPlusNormal"/>
              <w:jc w:val="center"/>
            </w:pPr>
            <w:r>
              <w:t>1170983,58</w:t>
            </w:r>
          </w:p>
        </w:tc>
        <w:tc>
          <w:tcPr>
            <w:tcW w:w="1134" w:type="dxa"/>
            <w:gridSpan w:val="2"/>
          </w:tcPr>
          <w:p w:rsidR="001D31FD" w:rsidRDefault="001D31FD">
            <w:pPr>
              <w:pStyle w:val="ConsPlusNormal"/>
              <w:jc w:val="center"/>
            </w:pPr>
            <w:r>
              <w:t>799582,73</w:t>
            </w:r>
          </w:p>
        </w:tc>
        <w:tc>
          <w:tcPr>
            <w:tcW w:w="1275" w:type="dxa"/>
            <w:gridSpan w:val="2"/>
          </w:tcPr>
          <w:p w:rsidR="001D31FD" w:rsidRDefault="001D31FD">
            <w:pPr>
              <w:pStyle w:val="ConsPlusNormal"/>
              <w:jc w:val="center"/>
            </w:pPr>
            <w:r>
              <w:t>1567000,35</w:t>
            </w:r>
          </w:p>
        </w:tc>
        <w:tc>
          <w:tcPr>
            <w:tcW w:w="1276" w:type="dxa"/>
            <w:gridSpan w:val="2"/>
          </w:tcPr>
          <w:p w:rsidR="001D31FD" w:rsidRDefault="001D31FD">
            <w:pPr>
              <w:pStyle w:val="ConsPlusNormal"/>
              <w:jc w:val="center"/>
            </w:pPr>
            <w:r>
              <w:t>1156660,90</w:t>
            </w:r>
          </w:p>
        </w:tc>
        <w:tc>
          <w:tcPr>
            <w:tcW w:w="1276" w:type="dxa"/>
          </w:tcPr>
          <w:p w:rsidR="001D31FD" w:rsidRDefault="001D31FD">
            <w:pPr>
              <w:pStyle w:val="ConsPlusNormal"/>
              <w:jc w:val="center"/>
            </w:pPr>
            <w:r>
              <w:t>1312090,99</w:t>
            </w:r>
          </w:p>
        </w:tc>
        <w:tc>
          <w:tcPr>
            <w:tcW w:w="1067" w:type="dxa"/>
          </w:tcPr>
          <w:p w:rsidR="001D31FD" w:rsidRDefault="001D31FD">
            <w:pPr>
              <w:pStyle w:val="ConsPlusNormal"/>
              <w:jc w:val="center"/>
            </w:pPr>
            <w:r>
              <w:t>959031,34</w:t>
            </w:r>
          </w:p>
        </w:tc>
      </w:tr>
      <w:tr w:rsidR="001D31FD">
        <w:tc>
          <w:tcPr>
            <w:tcW w:w="567" w:type="dxa"/>
            <w:vMerge/>
            <w:tcBorders>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52">
              <w:r>
                <w:rPr>
                  <w:color w:val="0000FF"/>
                </w:rPr>
                <w:t>пунктом 1</w:t>
              </w:r>
            </w:hyperlink>
            <w:r>
              <w:t xml:space="preserve"> Критериев, в период применения в соответствии с Федеральным </w:t>
            </w:r>
            <w:hyperlink r:id="rId25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55">
              <w:r>
                <w:rPr>
                  <w:color w:val="0000FF"/>
                </w:rPr>
                <w:t>пунктом 2</w:t>
              </w:r>
            </w:hyperlink>
            <w:r>
              <w:t xml:space="preserve"> Критериев, в период применения в соответствии с Федеральным </w:t>
            </w:r>
            <w:hyperlink r:id="rId25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w:t>
            </w:r>
            <w:r>
              <w:lastRenderedPageBreak/>
              <w:t xml:space="preserve">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58">
              <w:r>
                <w:rPr>
                  <w:color w:val="0000FF"/>
                </w:rPr>
                <w:t>пунктом 3</w:t>
              </w:r>
            </w:hyperlink>
            <w:r>
              <w:t xml:space="preserve"> Критериев, в период применения в соответствии с Федеральным </w:t>
            </w:r>
            <w:hyperlink r:id="rId25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w:t>
            </w:r>
            <w:r>
              <w:lastRenderedPageBreak/>
              <w:t xml:space="preserve">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61">
              <w:r>
                <w:rPr>
                  <w:color w:val="0000FF"/>
                </w:rPr>
                <w:t>пунктом 4</w:t>
              </w:r>
            </w:hyperlink>
            <w:r>
              <w:t xml:space="preserve"> Критериев, в период применения в соответствии с Федеральным </w:t>
            </w:r>
            <w:hyperlink r:id="rId26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64">
              <w:r>
                <w:rPr>
                  <w:color w:val="0000FF"/>
                </w:rPr>
                <w:t>пунктом 5</w:t>
              </w:r>
            </w:hyperlink>
            <w:r>
              <w:t xml:space="preserve"> Критериев, в период применения в соответствии с Федеральным </w:t>
            </w:r>
            <w:hyperlink r:id="rId26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w:t>
            </w:r>
            <w:r>
              <w:lastRenderedPageBreak/>
              <w:t xml:space="preserve">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67">
              <w:r>
                <w:rPr>
                  <w:color w:val="0000FF"/>
                </w:rPr>
                <w:t>пунктом 6</w:t>
              </w:r>
            </w:hyperlink>
            <w:r>
              <w:t xml:space="preserve"> Критериев, в период применения в соответствии с Федеральным </w:t>
            </w:r>
            <w:hyperlink r:id="rId26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bottom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w:t>
            </w:r>
            <w:r>
              <w:lastRenderedPageBreak/>
              <w:t xml:space="preserve">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70">
              <w:r>
                <w:rPr>
                  <w:color w:val="0000FF"/>
                </w:rPr>
                <w:t>пунктом 7</w:t>
              </w:r>
            </w:hyperlink>
            <w:r>
              <w:t xml:space="preserve"> Критериев, в период применения в соответствии с Федеральным </w:t>
            </w:r>
            <w:hyperlink r:id="rId27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val="restart"/>
            <w:tcBorders>
              <w:top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w:t>
            </w:r>
            <w:r>
              <w:lastRenderedPageBreak/>
              <w:t xml:space="preserve">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273">
              <w:r>
                <w:rPr>
                  <w:color w:val="0000FF"/>
                </w:rPr>
                <w:t>пунктом 8</w:t>
              </w:r>
            </w:hyperlink>
            <w:r>
              <w:t xml:space="preserve"> Критериев, в период применения в соответствии с Федеральным </w:t>
            </w:r>
            <w:hyperlink r:id="rId27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vMerge/>
            <w:tcBorders>
              <w:top w:val="nil"/>
            </w:tcBorders>
          </w:tcPr>
          <w:p w:rsidR="001D31FD" w:rsidRDefault="001D31FD">
            <w:pPr>
              <w:pStyle w:val="ConsPlusNormal"/>
            </w:pPr>
          </w:p>
        </w:tc>
        <w:tc>
          <w:tcPr>
            <w:tcW w:w="2897" w:type="dxa"/>
          </w:tcPr>
          <w:p w:rsidR="001D31FD" w:rsidRDefault="001D31FD">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w:t>
            </w:r>
            <w:r>
              <w:lastRenderedPageBreak/>
              <w:t xml:space="preserve">отношении расчетного периода (m) для уровня напряжения j, а также i-й группы (категории) потребителей (покупателей), предусмотренных </w:t>
            </w:r>
            <w:hyperlink r:id="rId276">
              <w:r>
                <w:rPr>
                  <w:color w:val="0000FF"/>
                </w:rPr>
                <w:t>пунктом 9</w:t>
              </w:r>
            </w:hyperlink>
            <w:r>
              <w:t xml:space="preserve"> Критериев, в период применения в соответствии с Федеральным </w:t>
            </w:r>
            <w:hyperlink r:id="rId27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3"/>
              </w:rPr>
              <w:drawing>
                <wp:inline distT="0" distB="0" distL="0" distR="0">
                  <wp:extent cx="929005" cy="31559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929005" cy="315595"/>
                          </a:xfrm>
                          <a:prstGeom prst="rect">
                            <a:avLst/>
                          </a:prstGeom>
                          <a:noFill/>
                          <a:ln>
                            <a:noFill/>
                          </a:ln>
                        </pic:spPr>
                      </pic:pic>
                    </a:graphicData>
                  </a:graphic>
                </wp:inline>
              </w:drawing>
            </w:r>
          </w:p>
        </w:tc>
        <w:tc>
          <w:tcPr>
            <w:tcW w:w="1134" w:type="dxa"/>
            <w:gridSpan w:val="4"/>
          </w:tcPr>
          <w:p w:rsidR="001D31FD" w:rsidRDefault="001D31FD">
            <w:pPr>
              <w:pStyle w:val="ConsPlusNormal"/>
              <w:jc w:val="center"/>
            </w:pPr>
            <w:r>
              <w:lastRenderedPageBreak/>
              <w:t>руб./МВт-мес.</w:t>
            </w:r>
          </w:p>
        </w:tc>
        <w:tc>
          <w:tcPr>
            <w:tcW w:w="1276" w:type="dxa"/>
            <w:gridSpan w:val="3"/>
          </w:tcPr>
          <w:p w:rsidR="001D31FD" w:rsidRDefault="001D31FD">
            <w:pPr>
              <w:pStyle w:val="ConsPlusNormal"/>
            </w:pPr>
          </w:p>
        </w:tc>
        <w:tc>
          <w:tcPr>
            <w:tcW w:w="1250" w:type="dxa"/>
            <w:gridSpan w:val="4"/>
          </w:tcPr>
          <w:p w:rsidR="001D31FD" w:rsidRDefault="001D31FD">
            <w:pPr>
              <w:pStyle w:val="ConsPlusNormal"/>
            </w:pPr>
          </w:p>
        </w:tc>
        <w:tc>
          <w:tcPr>
            <w:tcW w:w="1302" w:type="dxa"/>
            <w:gridSpan w:val="4"/>
          </w:tcPr>
          <w:p w:rsidR="001D31FD" w:rsidRDefault="001D31FD">
            <w:pPr>
              <w:pStyle w:val="ConsPlusNormal"/>
            </w:pPr>
          </w:p>
        </w:tc>
        <w:tc>
          <w:tcPr>
            <w:tcW w:w="1134" w:type="dxa"/>
            <w:gridSpan w:val="2"/>
          </w:tcPr>
          <w:p w:rsidR="001D31FD" w:rsidRDefault="001D31FD">
            <w:pPr>
              <w:pStyle w:val="ConsPlusNormal"/>
            </w:pPr>
          </w:p>
        </w:tc>
        <w:tc>
          <w:tcPr>
            <w:tcW w:w="1275" w:type="dxa"/>
            <w:gridSpan w:val="2"/>
          </w:tcPr>
          <w:p w:rsidR="001D31FD" w:rsidRDefault="001D31FD">
            <w:pPr>
              <w:pStyle w:val="ConsPlusNormal"/>
            </w:pPr>
          </w:p>
        </w:tc>
        <w:tc>
          <w:tcPr>
            <w:tcW w:w="1276" w:type="dxa"/>
            <w:gridSpan w:val="2"/>
          </w:tcPr>
          <w:p w:rsidR="001D31FD" w:rsidRDefault="001D31FD">
            <w:pPr>
              <w:pStyle w:val="ConsPlusNormal"/>
            </w:pPr>
          </w:p>
        </w:tc>
        <w:tc>
          <w:tcPr>
            <w:tcW w:w="1276" w:type="dxa"/>
          </w:tcPr>
          <w:p w:rsidR="001D31FD" w:rsidRDefault="001D31FD">
            <w:pPr>
              <w:pStyle w:val="ConsPlusNormal"/>
            </w:pPr>
          </w:p>
        </w:tc>
        <w:tc>
          <w:tcPr>
            <w:tcW w:w="1067" w:type="dxa"/>
          </w:tcPr>
          <w:p w:rsidR="001D31FD" w:rsidRDefault="001D31FD">
            <w:pPr>
              <w:pStyle w:val="ConsPlusNormal"/>
            </w:pPr>
          </w:p>
        </w:tc>
      </w:tr>
      <w:tr w:rsidR="001D31FD">
        <w:tc>
          <w:tcPr>
            <w:tcW w:w="567" w:type="dxa"/>
          </w:tcPr>
          <w:p w:rsidR="001D31FD" w:rsidRDefault="001D31FD">
            <w:pPr>
              <w:pStyle w:val="ConsPlusNormal"/>
              <w:jc w:val="center"/>
              <w:outlineLvl w:val="1"/>
            </w:pPr>
            <w:r>
              <w:t>5.</w:t>
            </w:r>
          </w:p>
        </w:tc>
        <w:tc>
          <w:tcPr>
            <w:tcW w:w="13887" w:type="dxa"/>
            <w:gridSpan w:val="24"/>
          </w:tcPr>
          <w:p w:rsidR="001D31FD" w:rsidRDefault="001D31FD">
            <w:pPr>
              <w:pStyle w:val="ConsPlusNormal"/>
            </w:pPr>
            <w:r>
              <w:t>Конечная регулируемая цена для пятой ценовой категории</w:t>
            </w:r>
          </w:p>
        </w:tc>
      </w:tr>
      <w:tr w:rsidR="001D31FD">
        <w:tc>
          <w:tcPr>
            <w:tcW w:w="567" w:type="dxa"/>
            <w:vMerge w:val="restart"/>
            <w:tcBorders>
              <w:bottom w:val="nil"/>
            </w:tcBorders>
          </w:tcPr>
          <w:p w:rsidR="001D31FD" w:rsidRDefault="001D31FD">
            <w:pPr>
              <w:pStyle w:val="ConsPlusNormal"/>
              <w:jc w:val="center"/>
            </w:pPr>
            <w:r>
              <w:t>5.1.</w:t>
            </w:r>
          </w:p>
        </w:tc>
        <w:tc>
          <w:tcPr>
            <w:tcW w:w="13887" w:type="dxa"/>
            <w:gridSpan w:val="24"/>
          </w:tcPr>
          <w:p w:rsidR="001D31FD" w:rsidRDefault="001D31FD">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3"/>
              </w:rPr>
              <w:drawing>
                <wp:inline distT="0" distB="0" distL="0" distR="0">
                  <wp:extent cx="866140" cy="3143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3"/>
              </w:rPr>
              <w:drawing>
                <wp:inline distT="0" distB="0" distL="0" distR="0">
                  <wp:extent cx="6193155" cy="31559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blPrEx>
          <w:tblBorders>
            <w:insideH w:val="nil"/>
          </w:tblBorders>
        </w:tblPrEx>
        <w:tc>
          <w:tcPr>
            <w:tcW w:w="567" w:type="dxa"/>
            <w:vMerge/>
            <w:tcBorders>
              <w:bottom w:val="nil"/>
            </w:tcBorders>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3"/>
              </w:rPr>
              <w:drawing>
                <wp:inline distT="0" distB="0" distL="0" distR="0">
                  <wp:extent cx="1143000" cy="3143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282">
              <w:r>
                <w:rPr>
                  <w:color w:val="0000FF"/>
                </w:rPr>
                <w:t>разделом XII</w:t>
              </w:r>
            </w:hyperlink>
            <w:r>
              <w:t xml:space="preserve"> Основных положений функционирования розничных рынков </w:t>
            </w:r>
            <w:r>
              <w:lastRenderedPageBreak/>
              <w:t>электрической энергии.</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193155" cy="3155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6193155" cy="31559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306060" cy="31305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306060" cy="313055"/>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bottom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val="restart"/>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539230" cy="31369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6539230"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639435" cy="31559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639435" cy="315595"/>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6308725" cy="31369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6308725" cy="313690"/>
                          </a:xfrm>
                          <a:prstGeom prst="rect">
                            <a:avLst/>
                          </a:prstGeom>
                          <a:noFill/>
                          <a:ln>
                            <a:noFill/>
                          </a:ln>
                        </pic:spPr>
                      </pic:pic>
                    </a:graphicData>
                  </a:graphic>
                </wp:inline>
              </w:drawing>
            </w:r>
          </w:p>
        </w:tc>
      </w:tr>
      <w:tr w:rsidR="001D31FD">
        <w:tc>
          <w:tcPr>
            <w:tcW w:w="567" w:type="dxa"/>
            <w:vMerge/>
            <w:tcBorders>
              <w:top w:val="nil"/>
            </w:tcBorders>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431155" cy="31369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5431155" cy="313690"/>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5.2.</w:t>
            </w:r>
          </w:p>
        </w:tc>
        <w:tc>
          <w:tcPr>
            <w:tcW w:w="13887" w:type="dxa"/>
            <w:gridSpan w:val="24"/>
          </w:tcPr>
          <w:p w:rsidR="001D31FD" w:rsidRDefault="001D31FD">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3"/>
              </w:rPr>
              <w:drawing>
                <wp:inline distT="0" distB="0" distL="0" distR="0">
                  <wp:extent cx="866140" cy="31432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blPrEx>
          <w:tblBorders>
            <w:insideH w:val="nil"/>
          </w:tblBorders>
        </w:tblPrEx>
        <w:tc>
          <w:tcPr>
            <w:tcW w:w="567" w:type="dxa"/>
            <w:vMerge/>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3"/>
              </w:rPr>
              <w:drawing>
                <wp:inline distT="0" distB="0" distL="0" distR="0">
                  <wp:extent cx="1490345" cy="31559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90345" cy="31559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3"/>
              </w:rPr>
              <w:drawing>
                <wp:inline distT="0" distB="0" distL="0" distR="0">
                  <wp:extent cx="753110" cy="31559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53110" cy="31559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15">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vMerge w:val="restart"/>
          </w:tcPr>
          <w:p w:rsidR="001D31FD" w:rsidRDefault="001D31FD">
            <w:pPr>
              <w:pStyle w:val="ConsPlusNormal"/>
              <w:jc w:val="center"/>
            </w:pPr>
            <w:r>
              <w:t>5.3.</w:t>
            </w:r>
          </w:p>
        </w:tc>
        <w:tc>
          <w:tcPr>
            <w:tcW w:w="13887" w:type="dxa"/>
            <w:gridSpan w:val="24"/>
          </w:tcPr>
          <w:p w:rsidR="001D31FD" w:rsidRDefault="001D31FD">
            <w:pPr>
              <w:pStyle w:val="ConsPlusNormal"/>
              <w:jc w:val="both"/>
            </w:pPr>
            <w:r>
              <w:t xml:space="preserve">Ставка за электрическую энергию конечной регулируемой цены для пятой и шестой ценовых категорий, применяемая к величине превышения </w:t>
            </w:r>
            <w:r>
              <w:lastRenderedPageBreak/>
              <w:t>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3"/>
              </w:rPr>
              <w:drawing>
                <wp:inline distT="0" distB="0" distL="0" distR="0">
                  <wp:extent cx="866140" cy="31432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blPrEx>
          <w:tblBorders>
            <w:insideH w:val="nil"/>
          </w:tblBorders>
        </w:tblPrEx>
        <w:tc>
          <w:tcPr>
            <w:tcW w:w="567" w:type="dxa"/>
            <w:vMerge/>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3"/>
              </w:rPr>
              <w:drawing>
                <wp:inline distT="0" distB="0" distL="0" distR="0">
                  <wp:extent cx="1444625" cy="31559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444625" cy="31559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3"/>
              </w:rPr>
              <w:drawing>
                <wp:inline distT="0" distB="0" distL="0" distR="0">
                  <wp:extent cx="720725" cy="3149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720725" cy="31496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19">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vMerge w:val="restart"/>
          </w:tcPr>
          <w:p w:rsidR="001D31FD" w:rsidRDefault="001D31FD">
            <w:pPr>
              <w:pStyle w:val="ConsPlusNormal"/>
              <w:jc w:val="center"/>
            </w:pPr>
            <w:r>
              <w:t>5.4.</w:t>
            </w:r>
          </w:p>
        </w:tc>
        <w:tc>
          <w:tcPr>
            <w:tcW w:w="13887" w:type="dxa"/>
            <w:gridSpan w:val="24"/>
          </w:tcPr>
          <w:p w:rsidR="001D31FD" w:rsidRDefault="001D31FD">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3"/>
              </w:rPr>
              <w:drawing>
                <wp:inline distT="0" distB="0" distL="0" distR="0">
                  <wp:extent cx="866140" cy="31432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blPrEx>
          <w:tblBorders>
            <w:insideH w:val="nil"/>
          </w:tblBorders>
        </w:tblPrEx>
        <w:tc>
          <w:tcPr>
            <w:tcW w:w="567" w:type="dxa"/>
            <w:vMerge/>
          </w:tcPr>
          <w:p w:rsidR="001D31FD" w:rsidRDefault="001D31FD">
            <w:pPr>
              <w:pStyle w:val="ConsPlusNormal"/>
            </w:pPr>
          </w:p>
        </w:tc>
        <w:tc>
          <w:tcPr>
            <w:tcW w:w="13887" w:type="dxa"/>
            <w:gridSpan w:val="24"/>
            <w:tcBorders>
              <w:bottom w:val="nil"/>
            </w:tcBorders>
          </w:tcPr>
          <w:p w:rsidR="001D31FD" w:rsidRDefault="001D31FD">
            <w:pPr>
              <w:pStyle w:val="ConsPlusNormal"/>
              <w:jc w:val="center"/>
            </w:pPr>
            <w:r>
              <w:rPr>
                <w:noProof/>
                <w:position w:val="-15"/>
              </w:rPr>
              <w:drawing>
                <wp:inline distT="0" distB="0" distL="0" distR="0">
                  <wp:extent cx="1795145" cy="33401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795145" cy="33401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Borders>
              <w:top w:val="nil"/>
            </w:tcBorders>
          </w:tcPr>
          <w:p w:rsidR="001D31FD" w:rsidRDefault="001D31FD">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2"/>
              </w:rPr>
              <w:drawing>
                <wp:inline distT="0" distB="0" distL="0" distR="0">
                  <wp:extent cx="986155" cy="29337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986155" cy="29337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23">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567" w:type="dxa"/>
            <w:vMerge w:val="restart"/>
          </w:tcPr>
          <w:p w:rsidR="001D31FD" w:rsidRDefault="001D31FD">
            <w:pPr>
              <w:pStyle w:val="ConsPlusNormal"/>
              <w:jc w:val="center"/>
            </w:pPr>
            <w:r>
              <w:lastRenderedPageBreak/>
              <w:t>5.5.</w:t>
            </w:r>
          </w:p>
        </w:tc>
        <w:tc>
          <w:tcPr>
            <w:tcW w:w="13887" w:type="dxa"/>
            <w:gridSpan w:val="24"/>
          </w:tcPr>
          <w:p w:rsidR="001D31FD" w:rsidRDefault="001D31FD">
            <w:pPr>
              <w:pStyle w:val="ConsPlusNormal"/>
              <w:jc w:val="center"/>
            </w:pPr>
            <w:r>
              <w:t>Ставка за мощность конечной регулируемой цены для пятой ценовой категории </w:t>
            </w:r>
            <w:r>
              <w:rPr>
                <w:noProof/>
                <w:position w:val="-12"/>
              </w:rPr>
              <w:drawing>
                <wp:inline distT="0" distB="0" distL="0" distR="0">
                  <wp:extent cx="838835" cy="2921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838835" cy="29210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2"/>
              </w:rPr>
              <w:drawing>
                <wp:inline distT="0" distB="0" distL="0" distR="0">
                  <wp:extent cx="1426210" cy="29400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426210" cy="294005"/>
                          </a:xfrm>
                          <a:prstGeom prst="rect">
                            <a:avLst/>
                          </a:prstGeom>
                          <a:noFill/>
                          <a:ln>
                            <a:noFill/>
                          </a:ln>
                        </pic:spPr>
                      </pic:pic>
                    </a:graphicData>
                  </a:graphic>
                </wp:inline>
              </w:drawing>
            </w:r>
          </w:p>
        </w:tc>
      </w:tr>
      <w:tr w:rsidR="001D31FD">
        <w:tc>
          <w:tcPr>
            <w:tcW w:w="567" w:type="dxa"/>
          </w:tcPr>
          <w:p w:rsidR="001D31FD" w:rsidRDefault="001D31FD">
            <w:pPr>
              <w:pStyle w:val="ConsPlusNormal"/>
              <w:jc w:val="center"/>
              <w:outlineLvl w:val="1"/>
            </w:pPr>
            <w:r>
              <w:t>6.</w:t>
            </w:r>
          </w:p>
        </w:tc>
        <w:tc>
          <w:tcPr>
            <w:tcW w:w="13887" w:type="dxa"/>
            <w:gridSpan w:val="24"/>
          </w:tcPr>
          <w:p w:rsidR="001D31FD" w:rsidRDefault="001D31FD">
            <w:pPr>
              <w:pStyle w:val="ConsPlusNormal"/>
            </w:pPr>
            <w:r>
              <w:t>Конечная регулируемая цена для шестой ценовой категории</w:t>
            </w:r>
          </w:p>
        </w:tc>
      </w:tr>
      <w:tr w:rsidR="001D31FD">
        <w:tc>
          <w:tcPr>
            <w:tcW w:w="567" w:type="dxa"/>
            <w:vMerge w:val="restart"/>
          </w:tcPr>
          <w:p w:rsidR="001D31FD" w:rsidRDefault="001D31FD">
            <w:pPr>
              <w:pStyle w:val="ConsPlusNormal"/>
              <w:jc w:val="center"/>
            </w:pPr>
            <w:r>
              <w:t>6.1.</w:t>
            </w:r>
          </w:p>
        </w:tc>
        <w:tc>
          <w:tcPr>
            <w:tcW w:w="13887" w:type="dxa"/>
            <w:gridSpan w:val="2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3"/>
              </w:rPr>
              <w:drawing>
                <wp:inline distT="0" distB="0" distL="0" distR="0">
                  <wp:extent cx="866140" cy="31432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408930" cy="31559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5408930" cy="31559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от 670 кВт до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755005" cy="31369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5755005"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5534660" cy="31305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5534660" cy="31305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6.2.</w:t>
            </w:r>
          </w:p>
        </w:tc>
        <w:tc>
          <w:tcPr>
            <w:tcW w:w="13887" w:type="dxa"/>
            <w:gridSpan w:val="24"/>
          </w:tcPr>
          <w:p w:rsidR="001D31FD" w:rsidRDefault="001D31FD">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3"/>
              </w:rPr>
              <w:drawing>
                <wp:inline distT="0" distB="0" distL="0" distR="0">
                  <wp:extent cx="866140" cy="31432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1490345" cy="31559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490345" cy="31559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lastRenderedPageBreak/>
              <w:t>6.3.</w:t>
            </w:r>
          </w:p>
        </w:tc>
        <w:tc>
          <w:tcPr>
            <w:tcW w:w="13887" w:type="dxa"/>
            <w:gridSpan w:val="24"/>
          </w:tcPr>
          <w:p w:rsidR="001D31FD" w:rsidRDefault="001D31FD">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3"/>
              </w:rPr>
              <w:drawing>
                <wp:inline distT="0" distB="0" distL="0" distR="0">
                  <wp:extent cx="866140" cy="31432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1466215" cy="31432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466215" cy="31432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6.4.</w:t>
            </w:r>
          </w:p>
        </w:tc>
        <w:tc>
          <w:tcPr>
            <w:tcW w:w="13887" w:type="dxa"/>
            <w:gridSpan w:val="2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3"/>
              </w:rPr>
              <w:drawing>
                <wp:inline distT="0" distB="0" distL="0" distR="0">
                  <wp:extent cx="866140" cy="31432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66140" cy="314325"/>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5"/>
              </w:rPr>
              <w:drawing>
                <wp:inline distT="0" distB="0" distL="0" distR="0">
                  <wp:extent cx="1795145" cy="3340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795145" cy="334010"/>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6.5.</w:t>
            </w:r>
          </w:p>
        </w:tc>
        <w:tc>
          <w:tcPr>
            <w:tcW w:w="13887" w:type="dxa"/>
            <w:gridSpan w:val="24"/>
          </w:tcPr>
          <w:p w:rsidR="001D31FD" w:rsidRDefault="001D31FD">
            <w:pPr>
              <w:pStyle w:val="ConsPlusNormal"/>
              <w:jc w:val="center"/>
            </w:pPr>
            <w:r>
              <w:t>Ставка за мощность конечной регулируемой цены для шестой ценовой категории </w:t>
            </w:r>
            <w:r>
              <w:rPr>
                <w:noProof/>
                <w:position w:val="-12"/>
              </w:rPr>
              <w:drawing>
                <wp:inline distT="0" distB="0" distL="0" distR="0">
                  <wp:extent cx="838835" cy="2921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838835" cy="29210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pPr>
            <w:r>
              <w:t>менее 670 кВт, от 670 кВт до 10 МВт, не менее 10 МВт</w:t>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2"/>
              </w:rPr>
              <w:drawing>
                <wp:inline distT="0" distB="0" distL="0" distR="0">
                  <wp:extent cx="1426210" cy="29400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426210" cy="294005"/>
                          </a:xfrm>
                          <a:prstGeom prst="rect">
                            <a:avLst/>
                          </a:prstGeom>
                          <a:noFill/>
                          <a:ln>
                            <a:noFill/>
                          </a:ln>
                        </pic:spPr>
                      </pic:pic>
                    </a:graphicData>
                  </a:graphic>
                </wp:inline>
              </w:drawing>
            </w:r>
          </w:p>
        </w:tc>
      </w:tr>
      <w:tr w:rsidR="001D31FD">
        <w:tc>
          <w:tcPr>
            <w:tcW w:w="567" w:type="dxa"/>
            <w:vMerge w:val="restart"/>
          </w:tcPr>
          <w:p w:rsidR="001D31FD" w:rsidRDefault="001D31FD">
            <w:pPr>
              <w:pStyle w:val="ConsPlusNormal"/>
              <w:jc w:val="center"/>
            </w:pPr>
            <w:r>
              <w:t>6.6.</w:t>
            </w:r>
          </w:p>
        </w:tc>
        <w:tc>
          <w:tcPr>
            <w:tcW w:w="13887" w:type="dxa"/>
            <w:gridSpan w:val="24"/>
          </w:tcPr>
          <w:p w:rsidR="001D31FD" w:rsidRDefault="001D31FD">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3"/>
              </w:rPr>
              <w:drawing>
                <wp:inline distT="0" distB="0" distL="0" distR="0">
                  <wp:extent cx="819785" cy="31496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19785" cy="31496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2250440" cy="31369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250440" cy="313690"/>
                          </a:xfrm>
                          <a:prstGeom prst="rect">
                            <a:avLst/>
                          </a:prstGeom>
                          <a:noFill/>
                          <a:ln>
                            <a:noFill/>
                          </a:ln>
                        </pic:spPr>
                      </pic:pic>
                    </a:graphicData>
                  </a:graphic>
                </wp:inline>
              </w:drawing>
            </w:r>
          </w:p>
        </w:tc>
      </w:tr>
      <w:tr w:rsidR="001D31FD">
        <w:tc>
          <w:tcPr>
            <w:tcW w:w="567" w:type="dxa"/>
            <w:vMerge/>
          </w:tcPr>
          <w:p w:rsidR="001D31FD" w:rsidRDefault="001D31FD">
            <w:pPr>
              <w:pStyle w:val="ConsPlusNormal"/>
            </w:pPr>
          </w:p>
        </w:tc>
        <w:tc>
          <w:tcPr>
            <w:tcW w:w="13887" w:type="dxa"/>
            <w:gridSpan w:val="24"/>
          </w:tcPr>
          <w:p w:rsidR="001D31FD" w:rsidRDefault="001D31FD">
            <w:pPr>
              <w:pStyle w:val="ConsPlusNormal"/>
              <w:jc w:val="center"/>
            </w:pPr>
            <w:r>
              <w:rPr>
                <w:noProof/>
                <w:position w:val="-13"/>
              </w:rPr>
              <w:drawing>
                <wp:inline distT="0" distB="0" distL="0" distR="0">
                  <wp:extent cx="1339850" cy="31369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39850" cy="313690"/>
                          </a:xfrm>
                          <a:prstGeom prst="rect">
                            <a:avLst/>
                          </a:prstGeom>
                          <a:noFill/>
                          <a:ln>
                            <a:noFill/>
                          </a:ln>
                        </pic:spPr>
                      </pic:pic>
                    </a:graphicData>
                  </a:graphic>
                </wp:inline>
              </w:drawing>
            </w:r>
          </w:p>
        </w:tc>
      </w:tr>
    </w:tbl>
    <w:p w:rsidR="001D31FD" w:rsidRDefault="001D31FD">
      <w:pPr>
        <w:pStyle w:val="ConsPlusNormal"/>
        <w:sectPr w:rsidR="001D31FD">
          <w:pgSz w:w="16838" w:h="11905" w:orient="landscape"/>
          <w:pgMar w:top="1701" w:right="1134" w:bottom="850" w:left="1134" w:header="0" w:footer="0" w:gutter="0"/>
          <w:cols w:space="720"/>
          <w:titlePg/>
        </w:sectPr>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both"/>
      </w:pPr>
    </w:p>
    <w:p w:rsidR="001D31FD" w:rsidRDefault="001D31FD">
      <w:pPr>
        <w:pStyle w:val="ConsPlusNormal"/>
        <w:jc w:val="right"/>
        <w:outlineLvl w:val="0"/>
      </w:pPr>
      <w:r>
        <w:t>Приложение N 3</w:t>
      </w:r>
    </w:p>
    <w:p w:rsidR="001D31FD" w:rsidRDefault="001D31FD">
      <w:pPr>
        <w:pStyle w:val="ConsPlusNormal"/>
        <w:jc w:val="right"/>
      </w:pPr>
      <w:r>
        <w:t>к приказу департамента</w:t>
      </w:r>
    </w:p>
    <w:p w:rsidR="001D31FD" w:rsidRDefault="001D31FD">
      <w:pPr>
        <w:pStyle w:val="ConsPlusNormal"/>
        <w:jc w:val="right"/>
      </w:pPr>
      <w:r>
        <w:t>тарифов и цен правительства</w:t>
      </w:r>
    </w:p>
    <w:p w:rsidR="001D31FD" w:rsidRDefault="001D31FD">
      <w:pPr>
        <w:pStyle w:val="ConsPlusNormal"/>
        <w:jc w:val="right"/>
      </w:pPr>
      <w:r>
        <w:t>Еврейской автономной области</w:t>
      </w:r>
    </w:p>
    <w:p w:rsidR="001D31FD" w:rsidRDefault="001D31FD">
      <w:pPr>
        <w:pStyle w:val="ConsPlusNormal"/>
        <w:jc w:val="right"/>
      </w:pPr>
      <w:r>
        <w:t>от 21.12.2023 N 47/8-п</w:t>
      </w:r>
    </w:p>
    <w:p w:rsidR="001D31FD" w:rsidRDefault="001D31FD">
      <w:pPr>
        <w:pStyle w:val="ConsPlusNormal"/>
        <w:jc w:val="both"/>
      </w:pPr>
    </w:p>
    <w:p w:rsidR="001D31FD" w:rsidRDefault="001D31FD">
      <w:pPr>
        <w:pStyle w:val="ConsPlusTitle"/>
        <w:jc w:val="center"/>
      </w:pPr>
      <w:bookmarkStart w:id="3" w:name="P759"/>
      <w:bookmarkEnd w:id="3"/>
      <w:r>
        <w:t>ЦЕНЫ (ТАРИФЫ)</w:t>
      </w:r>
    </w:p>
    <w:p w:rsidR="001D31FD" w:rsidRDefault="001D31FD">
      <w:pPr>
        <w:pStyle w:val="ConsPlusTitle"/>
        <w:jc w:val="center"/>
      </w:pPr>
      <w:r>
        <w:t>НА ЭЛЕКТРИЧЕСКУЮ ЭНЕРГИЮ (МОЩНОСТЬ), ПОСТАВЛЯЕМУЮ</w:t>
      </w:r>
    </w:p>
    <w:p w:rsidR="001D31FD" w:rsidRDefault="001D31FD">
      <w:pPr>
        <w:pStyle w:val="ConsPlusTitle"/>
        <w:jc w:val="center"/>
      </w:pPr>
      <w:r>
        <w:t>ПО ДОГОВОРАМ ЭНЕРГОСНАБЖЕНИЯ ПОКУПАТЕЛЯМ НА РОЗНИЧНЫХ РЫНКАХ</w:t>
      </w:r>
    </w:p>
    <w:p w:rsidR="001D31FD" w:rsidRDefault="001D31FD">
      <w:pPr>
        <w:pStyle w:val="ConsPlusTitle"/>
        <w:jc w:val="center"/>
      </w:pPr>
      <w:r>
        <w:t>НА ТЕРРИТОРИЯХ, ОБЪЕДИНЕННЫХ В НЕЦЕНОВЫЕ ЗОНЫ ОПТОВОГО</w:t>
      </w:r>
    </w:p>
    <w:p w:rsidR="001D31FD" w:rsidRDefault="001D31FD">
      <w:pPr>
        <w:pStyle w:val="ConsPlusTitle"/>
        <w:jc w:val="center"/>
      </w:pPr>
      <w:r>
        <w:t>РЫНКА, ЗА ИСКЛЮЧЕНИЕМ ЭЛЕКТРИЧЕСКОЙ ЭНЕРГИИ (МОЩНОСТИ),</w:t>
      </w:r>
    </w:p>
    <w:p w:rsidR="001D31FD" w:rsidRDefault="001D31FD">
      <w:pPr>
        <w:pStyle w:val="ConsPlusTitle"/>
        <w:jc w:val="center"/>
      </w:pPr>
      <w:r>
        <w:t>ПОСТАВЛЯЕМОЙ НАСЕЛЕНИЮ И ПРИРАВНЕННЫМ К НЕМУ КАТЕГОРИЯМ</w:t>
      </w:r>
    </w:p>
    <w:p w:rsidR="001D31FD" w:rsidRDefault="001D31FD">
      <w:pPr>
        <w:pStyle w:val="ConsPlusTitle"/>
        <w:jc w:val="center"/>
      </w:pPr>
      <w:r>
        <w:t>ПОТРЕБИТЕЛЕЙ, УСЛУГИ ПО ПЕРЕДАЧЕ ЭЛЕКТРИЧЕСКОЙ ЭНЕРГИИ</w:t>
      </w:r>
    </w:p>
    <w:p w:rsidR="001D31FD" w:rsidRDefault="001D31FD">
      <w:pPr>
        <w:pStyle w:val="ConsPlusTitle"/>
        <w:jc w:val="center"/>
      </w:pPr>
      <w:r>
        <w:t>(МОЩНОСТИ) КОТОРЫМ ОКАЗЫВАЮТСЯ ТОЛЬКО С ИСПОЛЬЗОВАНИЕМ</w:t>
      </w:r>
    </w:p>
    <w:p w:rsidR="001D31FD" w:rsidRDefault="001D31FD">
      <w:pPr>
        <w:pStyle w:val="ConsPlusTitle"/>
        <w:jc w:val="center"/>
      </w:pPr>
      <w:r>
        <w:t>ОБЪЕКТОВ ЭЛЕКТРОСЕТЕВОГО ХОЗЯЙСТВА, ВХОДЯЩИХ В ЕДИНУЮ</w:t>
      </w:r>
    </w:p>
    <w:p w:rsidR="001D31FD" w:rsidRDefault="001D31FD">
      <w:pPr>
        <w:pStyle w:val="ConsPlusTitle"/>
        <w:jc w:val="center"/>
      </w:pPr>
      <w:r>
        <w:t>НАЦИОНАЛЬНУЮ (ОБЩЕРОССИЙСКУЮ) ЭЛЕКТРИЧЕСКУЮ СЕТЬ</w:t>
      </w:r>
    </w:p>
    <w:p w:rsidR="001D31FD" w:rsidRDefault="001D31FD">
      <w:pPr>
        <w:pStyle w:val="ConsPlusTitle"/>
        <w:jc w:val="center"/>
      </w:pPr>
      <w:r>
        <w:t>ДЛЯ ЭНЕРГОСБЫТОВОЙ ОРГАНИЗАЦИИ ООО "РУСЭНЕРГОСБЫТ",</w:t>
      </w:r>
    </w:p>
    <w:p w:rsidR="001D31FD" w:rsidRDefault="001D31FD">
      <w:pPr>
        <w:pStyle w:val="ConsPlusTitle"/>
        <w:jc w:val="center"/>
      </w:pPr>
      <w:r>
        <w:t>ПРИОБРЕТАЮЩЕЙ ЭЛЕКТРИЧЕСКУЮ ЭНЕРГИЮ (МОЩНОСТЬ)</w:t>
      </w:r>
    </w:p>
    <w:p w:rsidR="001D31FD" w:rsidRDefault="001D31FD">
      <w:pPr>
        <w:pStyle w:val="ConsPlusTitle"/>
        <w:jc w:val="center"/>
      </w:pPr>
      <w:r>
        <w:t>У ГАРАНТИРУЮЩЕГО ПОСТАВЩИКА ПАО "ДАЛЬНЕВОСТОЧНАЯ</w:t>
      </w:r>
    </w:p>
    <w:p w:rsidR="001D31FD" w:rsidRDefault="001D31FD">
      <w:pPr>
        <w:pStyle w:val="ConsPlusTitle"/>
        <w:jc w:val="center"/>
      </w:pPr>
      <w:r>
        <w:t>ЭНЕРГЕТИЧЕСКАЯ КОМПАНИЯ" НА ТЕРРИТОРИИ</w:t>
      </w:r>
    </w:p>
    <w:p w:rsidR="001D31FD" w:rsidRDefault="001D31FD">
      <w:pPr>
        <w:pStyle w:val="ConsPlusTitle"/>
        <w:jc w:val="center"/>
      </w:pPr>
      <w:r>
        <w:t>ЕВРЕЙСКОЙ АВТОНОМНОЙ ОБЛАСТИ</w:t>
      </w:r>
    </w:p>
    <w:p w:rsidR="001D31FD" w:rsidRDefault="001D31FD">
      <w:pPr>
        <w:pStyle w:val="ConsPlusTitle"/>
        <w:jc w:val="center"/>
      </w:pPr>
      <w:r>
        <w:t>НА 2024 ГОД</w:t>
      </w:r>
    </w:p>
    <w:p w:rsidR="001D31FD" w:rsidRDefault="001D31FD">
      <w:pPr>
        <w:pStyle w:val="ConsPlusNormal"/>
        <w:jc w:val="both"/>
      </w:pPr>
    </w:p>
    <w:p w:rsidR="001D31FD" w:rsidRDefault="001D31FD">
      <w:pPr>
        <w:pStyle w:val="ConsPlusNormal"/>
        <w:jc w:val="center"/>
      </w:pPr>
      <w:r>
        <w:t>(Данное приложение утверждается отдельным решением</w:t>
      </w:r>
    </w:p>
    <w:p w:rsidR="001D31FD" w:rsidRDefault="001D31FD">
      <w:pPr>
        <w:pStyle w:val="ConsPlusNormal"/>
        <w:jc w:val="center"/>
      </w:pPr>
      <w:r>
        <w:t>для каждой энергосбытовой, энергоснабжающей организации,</w:t>
      </w:r>
    </w:p>
    <w:p w:rsidR="001D31FD" w:rsidRDefault="001D31FD">
      <w:pPr>
        <w:pStyle w:val="ConsPlusNormal"/>
        <w:jc w:val="center"/>
      </w:pPr>
      <w:r>
        <w:t>приобретающей электрическую энергию у гарантирующего</w:t>
      </w:r>
    </w:p>
    <w:p w:rsidR="001D31FD" w:rsidRDefault="001D31FD">
      <w:pPr>
        <w:pStyle w:val="ConsPlusNormal"/>
        <w:jc w:val="center"/>
      </w:pPr>
      <w:r>
        <w:t>поставщика)</w:t>
      </w:r>
    </w:p>
    <w:p w:rsidR="001D31FD" w:rsidRDefault="001D3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479"/>
        <w:gridCol w:w="1534"/>
        <w:gridCol w:w="1174"/>
        <w:gridCol w:w="1174"/>
      </w:tblGrid>
      <w:tr w:rsidR="001D31FD">
        <w:tc>
          <w:tcPr>
            <w:tcW w:w="664" w:type="dxa"/>
            <w:vMerge w:val="restart"/>
          </w:tcPr>
          <w:p w:rsidR="001D31FD" w:rsidRDefault="001D31FD">
            <w:pPr>
              <w:pStyle w:val="ConsPlusNormal"/>
              <w:jc w:val="center"/>
            </w:pPr>
            <w:r>
              <w:t>N п/п</w:t>
            </w:r>
          </w:p>
        </w:tc>
        <w:tc>
          <w:tcPr>
            <w:tcW w:w="4479" w:type="dxa"/>
            <w:vMerge w:val="restart"/>
          </w:tcPr>
          <w:p w:rsidR="001D31FD" w:rsidRDefault="001D31FD">
            <w:pPr>
              <w:pStyle w:val="ConsPlusNormal"/>
              <w:jc w:val="center"/>
            </w:pPr>
            <w:r>
              <w:t>Показатель (группы потребителей с разбивкой тарифа по составляющим и дифференциацией по зонам суток)</w:t>
            </w:r>
          </w:p>
        </w:tc>
        <w:tc>
          <w:tcPr>
            <w:tcW w:w="1534" w:type="dxa"/>
            <w:vMerge w:val="restart"/>
          </w:tcPr>
          <w:p w:rsidR="001D31FD" w:rsidRDefault="001D31FD">
            <w:pPr>
              <w:pStyle w:val="ConsPlusNormal"/>
              <w:jc w:val="center"/>
            </w:pPr>
            <w:r>
              <w:t>Единица измерения</w:t>
            </w:r>
          </w:p>
        </w:tc>
        <w:tc>
          <w:tcPr>
            <w:tcW w:w="2348" w:type="dxa"/>
            <w:gridSpan w:val="2"/>
          </w:tcPr>
          <w:p w:rsidR="001D31FD" w:rsidRDefault="001D31FD">
            <w:pPr>
              <w:pStyle w:val="ConsPlusNormal"/>
              <w:jc w:val="center"/>
            </w:pPr>
            <w:r>
              <w:t>Цена (тариф)</w:t>
            </w:r>
          </w:p>
        </w:tc>
      </w:tr>
      <w:tr w:rsidR="001D31FD">
        <w:tc>
          <w:tcPr>
            <w:tcW w:w="664" w:type="dxa"/>
            <w:vMerge/>
          </w:tcPr>
          <w:p w:rsidR="001D31FD" w:rsidRDefault="001D31FD">
            <w:pPr>
              <w:pStyle w:val="ConsPlusNormal"/>
            </w:pPr>
          </w:p>
        </w:tc>
        <w:tc>
          <w:tcPr>
            <w:tcW w:w="4479" w:type="dxa"/>
            <w:vMerge/>
          </w:tcPr>
          <w:p w:rsidR="001D31FD" w:rsidRDefault="001D31FD">
            <w:pPr>
              <w:pStyle w:val="ConsPlusNormal"/>
            </w:pPr>
          </w:p>
        </w:tc>
        <w:tc>
          <w:tcPr>
            <w:tcW w:w="1534" w:type="dxa"/>
            <w:vMerge/>
          </w:tcPr>
          <w:p w:rsidR="001D31FD" w:rsidRDefault="001D31FD">
            <w:pPr>
              <w:pStyle w:val="ConsPlusNormal"/>
            </w:pPr>
          </w:p>
        </w:tc>
        <w:tc>
          <w:tcPr>
            <w:tcW w:w="1174" w:type="dxa"/>
          </w:tcPr>
          <w:p w:rsidR="001D31FD" w:rsidRDefault="001D31FD">
            <w:pPr>
              <w:pStyle w:val="ConsPlusNormal"/>
              <w:jc w:val="center"/>
            </w:pPr>
            <w:r>
              <w:t>I полугодие</w:t>
            </w:r>
          </w:p>
        </w:tc>
        <w:tc>
          <w:tcPr>
            <w:tcW w:w="1174" w:type="dxa"/>
          </w:tcPr>
          <w:p w:rsidR="001D31FD" w:rsidRDefault="001D31FD">
            <w:pPr>
              <w:pStyle w:val="ConsPlusNormal"/>
              <w:jc w:val="center"/>
            </w:pPr>
            <w:r>
              <w:t>II полугодие</w:t>
            </w:r>
          </w:p>
        </w:tc>
      </w:tr>
      <w:tr w:rsidR="001D31FD">
        <w:tc>
          <w:tcPr>
            <w:tcW w:w="664" w:type="dxa"/>
          </w:tcPr>
          <w:p w:rsidR="001D31FD" w:rsidRDefault="001D31FD">
            <w:pPr>
              <w:pStyle w:val="ConsPlusNormal"/>
              <w:jc w:val="center"/>
            </w:pPr>
            <w:r>
              <w:t>1</w:t>
            </w:r>
          </w:p>
        </w:tc>
        <w:tc>
          <w:tcPr>
            <w:tcW w:w="4479" w:type="dxa"/>
          </w:tcPr>
          <w:p w:rsidR="001D31FD" w:rsidRDefault="001D31FD">
            <w:pPr>
              <w:pStyle w:val="ConsPlusNormal"/>
              <w:jc w:val="center"/>
            </w:pPr>
            <w:r>
              <w:t>2</w:t>
            </w:r>
          </w:p>
        </w:tc>
        <w:tc>
          <w:tcPr>
            <w:tcW w:w="1534" w:type="dxa"/>
          </w:tcPr>
          <w:p w:rsidR="001D31FD" w:rsidRDefault="001D31FD">
            <w:pPr>
              <w:pStyle w:val="ConsPlusNormal"/>
              <w:jc w:val="center"/>
            </w:pPr>
            <w:r>
              <w:t>3</w:t>
            </w:r>
          </w:p>
        </w:tc>
        <w:tc>
          <w:tcPr>
            <w:tcW w:w="1174" w:type="dxa"/>
          </w:tcPr>
          <w:p w:rsidR="001D31FD" w:rsidRDefault="001D31FD">
            <w:pPr>
              <w:pStyle w:val="ConsPlusNormal"/>
              <w:jc w:val="center"/>
            </w:pPr>
            <w:r>
              <w:t>4</w:t>
            </w:r>
          </w:p>
        </w:tc>
        <w:tc>
          <w:tcPr>
            <w:tcW w:w="1174" w:type="dxa"/>
          </w:tcPr>
          <w:p w:rsidR="001D31FD" w:rsidRDefault="001D31FD">
            <w:pPr>
              <w:pStyle w:val="ConsPlusNormal"/>
              <w:jc w:val="center"/>
            </w:pPr>
            <w:r>
              <w:t>5</w:t>
            </w:r>
          </w:p>
        </w:tc>
      </w:tr>
      <w:tr w:rsidR="001D31FD">
        <w:tc>
          <w:tcPr>
            <w:tcW w:w="664" w:type="dxa"/>
          </w:tcPr>
          <w:p w:rsidR="001D31FD" w:rsidRDefault="001D31FD">
            <w:pPr>
              <w:pStyle w:val="ConsPlusNormal"/>
            </w:pPr>
          </w:p>
        </w:tc>
        <w:tc>
          <w:tcPr>
            <w:tcW w:w="8361" w:type="dxa"/>
            <w:gridSpan w:val="4"/>
          </w:tcPr>
          <w:p w:rsidR="001D31FD" w:rsidRDefault="001D31FD">
            <w:pPr>
              <w:pStyle w:val="ConsPlusNormal"/>
              <w:jc w:val="both"/>
            </w:pPr>
            <w:r>
              <w:t>Прочие потребители (тарифы указываются без НДС)</w:t>
            </w:r>
          </w:p>
        </w:tc>
      </w:tr>
      <w:tr w:rsidR="001D31FD">
        <w:tc>
          <w:tcPr>
            <w:tcW w:w="664" w:type="dxa"/>
          </w:tcPr>
          <w:p w:rsidR="001D31FD" w:rsidRDefault="001D31FD">
            <w:pPr>
              <w:pStyle w:val="ConsPlusNormal"/>
              <w:jc w:val="center"/>
              <w:outlineLvl w:val="1"/>
            </w:pPr>
            <w:r>
              <w:t>1.</w:t>
            </w:r>
          </w:p>
        </w:tc>
        <w:tc>
          <w:tcPr>
            <w:tcW w:w="8361" w:type="dxa"/>
            <w:gridSpan w:val="4"/>
          </w:tcPr>
          <w:p w:rsidR="001D31FD" w:rsidRDefault="001D31FD">
            <w:pPr>
              <w:pStyle w:val="ConsPlusNormal"/>
              <w:jc w:val="both"/>
            </w:pPr>
            <w:r>
              <w:t>Конечная регулируемая цена для четвертой ценовой категории </w:t>
            </w:r>
            <w:r>
              <w:rPr>
                <w:noProof/>
                <w:position w:val="-20"/>
              </w:rPr>
              <w:drawing>
                <wp:inline distT="0" distB="0" distL="0" distR="0">
                  <wp:extent cx="984885" cy="3975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t>1.1.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четвертой ценовой категории </w:t>
            </w:r>
            <w:r>
              <w:rPr>
                <w:noProof/>
                <w:position w:val="-20"/>
              </w:rPr>
              <w:drawing>
                <wp:inline distT="0" distB="0" distL="0" distR="0">
                  <wp:extent cx="984885" cy="3975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0"/>
              </w:rPr>
              <w:drawing>
                <wp:inline distT="0" distB="0" distL="0" distR="0">
                  <wp:extent cx="5229860" cy="27686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5229860" cy="2768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1024890" cy="39941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r>
              <w:t xml:space="preserve">,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w:t>
            </w:r>
            <w:hyperlink r:id="rId352">
              <w:r>
                <w:rPr>
                  <w:color w:val="0000FF"/>
                </w:rPr>
                <w:t>формуле</w:t>
              </w:r>
            </w:hyperlink>
            <w:r>
              <w:t xml:space="preserve">, предусмотренной пунктом 238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20"/>
              </w:rPr>
              <w:drawing>
                <wp:inline distT="0" distB="0" distL="0" distR="0">
                  <wp:extent cx="915035" cy="39941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915035" cy="39941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w:t>
            </w:r>
            <w:hyperlink r:id="rId354">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20"/>
              </w:rPr>
              <w:drawing>
                <wp:inline distT="0" distB="0" distL="0" distR="0">
                  <wp:extent cx="616585" cy="39878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616585" cy="398780"/>
                          </a:xfrm>
                          <a:prstGeom prst="rect">
                            <a:avLst/>
                          </a:prstGeom>
                          <a:noFill/>
                          <a:ln>
                            <a:noFill/>
                          </a:ln>
                        </pic:spPr>
                      </pic:pic>
                    </a:graphicData>
                  </a:graphic>
                </wp:inline>
              </w:drawing>
            </w:r>
            <w:r>
              <w:t xml:space="preserve">, являются переменными значениями, их числовые значения рассчитываются гарантирующими поставщиками в порядке, предусмотренном </w:t>
            </w:r>
            <w:hyperlink r:id="rId356">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1D31FD" w:rsidRDefault="001D31FD">
            <w:pPr>
              <w:pStyle w:val="ConsPlusNormal"/>
              <w:jc w:val="both"/>
            </w:pPr>
            <w:r>
              <w:t>Ставка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установленного Федеральной антимонопольной службой (Т</w:t>
            </w:r>
            <w:r>
              <w:rPr>
                <w:vertAlign w:val="superscript"/>
              </w:rPr>
              <w:t>пот_ЕНЭС</w:t>
            </w:r>
            <w:r>
              <w:t>), и норматив потерь электрической энергии, утвержденный Министерством энергетики Российской Федерации (НТПЭ), указываются в буквенном выражении.</w:t>
            </w:r>
          </w:p>
          <w:p w:rsidR="001D31FD" w:rsidRDefault="001D31FD">
            <w:pPr>
              <w:pStyle w:val="ConsPlusNormal"/>
              <w:jc w:val="both"/>
            </w:pPr>
            <w: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в интересах потребителя (покупателя) у гарантирующего поставщика, определяется в договоре, обеспечивающем продажу на розничном рынке электрической энергии, с таким потребителем (покупателем) </w:t>
            </w:r>
            <w:r>
              <w:rPr>
                <w:noProof/>
                <w:position w:val="-20"/>
              </w:rPr>
              <w:drawing>
                <wp:inline distT="0" distB="0" distL="0" distR="0">
                  <wp:extent cx="890270" cy="396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90270" cy="396875"/>
                          </a:xfrm>
                          <a:prstGeom prst="rect">
                            <a:avLst/>
                          </a:prstGeom>
                          <a:noFill/>
                          <a:ln>
                            <a:noFill/>
                          </a:ln>
                        </pic:spPr>
                      </pic:pic>
                    </a:graphicData>
                  </a:graphic>
                </wp:inline>
              </w:drawing>
            </w:r>
            <w:r>
              <w:t>.</w:t>
            </w:r>
          </w:p>
        </w:tc>
      </w:tr>
      <w:tr w:rsidR="001D31FD">
        <w:tc>
          <w:tcPr>
            <w:tcW w:w="664" w:type="dxa"/>
            <w:vMerge/>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менее 670 кВт" группы "прочие потребители" </w:t>
            </w:r>
            <w:r>
              <w:rPr>
                <w:noProof/>
                <w:position w:val="-20"/>
              </w:rPr>
              <w:drawing>
                <wp:inline distT="0" distB="0" distL="0" distR="0">
                  <wp:extent cx="1195070" cy="39878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195070" cy="398780"/>
                          </a:xfrm>
                          <a:prstGeom prst="rect">
                            <a:avLst/>
                          </a:prstGeom>
                          <a:noFill/>
                          <a:ln>
                            <a:noFill/>
                          </a:ln>
                        </pic:spPr>
                      </pic:pic>
                    </a:graphicData>
                  </a:graphic>
                </wp:inline>
              </w:drawing>
            </w:r>
          </w:p>
        </w:tc>
        <w:tc>
          <w:tcPr>
            <w:tcW w:w="1534" w:type="dxa"/>
          </w:tcPr>
          <w:p w:rsidR="001D31FD" w:rsidRDefault="001D31FD">
            <w:pPr>
              <w:pStyle w:val="ConsPlusNormal"/>
              <w:jc w:val="center"/>
            </w:pPr>
            <w:r>
              <w:t>руб./МВт-ч</w:t>
            </w:r>
          </w:p>
        </w:tc>
        <w:tc>
          <w:tcPr>
            <w:tcW w:w="1174" w:type="dxa"/>
          </w:tcPr>
          <w:p w:rsidR="001D31FD" w:rsidRDefault="001D31FD">
            <w:pPr>
              <w:pStyle w:val="ConsPlusNormal"/>
              <w:jc w:val="center"/>
            </w:pPr>
            <w:r>
              <w:t>818,07</w:t>
            </w:r>
          </w:p>
        </w:tc>
        <w:tc>
          <w:tcPr>
            <w:tcW w:w="1174" w:type="dxa"/>
          </w:tcPr>
          <w:p w:rsidR="001D31FD" w:rsidRDefault="001D31FD">
            <w:pPr>
              <w:pStyle w:val="ConsPlusNormal"/>
              <w:jc w:val="center"/>
            </w:pPr>
            <w:r>
              <w:t>818,07</w:t>
            </w:r>
          </w:p>
        </w:tc>
      </w:tr>
      <w:tr w:rsidR="001D31FD">
        <w:tc>
          <w:tcPr>
            <w:tcW w:w="664" w:type="dxa"/>
            <w:vMerge/>
          </w:tcPr>
          <w:p w:rsidR="001D31FD" w:rsidRDefault="001D31FD">
            <w:pPr>
              <w:pStyle w:val="ConsPlusNormal"/>
            </w:pPr>
          </w:p>
        </w:tc>
        <w:tc>
          <w:tcPr>
            <w:tcW w:w="4479" w:type="dxa"/>
          </w:tcPr>
          <w:p w:rsidR="001D31FD" w:rsidRDefault="001D31FD">
            <w:pPr>
              <w:pStyle w:val="ConsPlusNormal"/>
              <w:jc w:val="both"/>
            </w:pPr>
            <w:r>
              <w:t xml:space="preserve">Средневзвешенная стоимость электрической </w:t>
            </w:r>
            <w:r>
              <w:lastRenderedPageBreak/>
              <w:t>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Pr>
                <w:noProof/>
                <w:position w:val="-20"/>
              </w:rPr>
              <w:drawing>
                <wp:inline distT="0" distB="0" distL="0" distR="0">
                  <wp:extent cx="1354455" cy="39941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354455" cy="399415"/>
                          </a:xfrm>
                          <a:prstGeom prst="rect">
                            <a:avLst/>
                          </a:prstGeom>
                          <a:noFill/>
                          <a:ln>
                            <a:noFill/>
                          </a:ln>
                        </pic:spPr>
                      </pic:pic>
                    </a:graphicData>
                  </a:graphic>
                </wp:inline>
              </w:drawing>
            </w:r>
          </w:p>
        </w:tc>
        <w:tc>
          <w:tcPr>
            <w:tcW w:w="1534" w:type="dxa"/>
          </w:tcPr>
          <w:p w:rsidR="001D31FD" w:rsidRDefault="001D31FD">
            <w:pPr>
              <w:pStyle w:val="ConsPlusNormal"/>
              <w:jc w:val="center"/>
            </w:pPr>
            <w:r>
              <w:lastRenderedPageBreak/>
              <w:t>руб./МВт-ч</w:t>
            </w:r>
          </w:p>
        </w:tc>
        <w:tc>
          <w:tcPr>
            <w:tcW w:w="1174" w:type="dxa"/>
          </w:tcPr>
          <w:p w:rsidR="001D31FD" w:rsidRDefault="001D31FD">
            <w:pPr>
              <w:pStyle w:val="ConsPlusNormal"/>
            </w:pPr>
          </w:p>
        </w:tc>
        <w:tc>
          <w:tcPr>
            <w:tcW w:w="1174" w:type="dxa"/>
          </w:tcPr>
          <w:p w:rsidR="001D31FD" w:rsidRDefault="001D31FD">
            <w:pPr>
              <w:pStyle w:val="ConsPlusNormal"/>
            </w:pP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9"/>
              </w:rPr>
              <w:drawing>
                <wp:inline distT="0" distB="0" distL="0" distR="0">
                  <wp:extent cx="5199380" cy="26035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199380" cy="26035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от 670 кВт до 10 МВт" группы "прочие потребители" </w:t>
            </w:r>
            <w:r>
              <w:rPr>
                <w:noProof/>
                <w:position w:val="-20"/>
              </w:rPr>
              <w:drawing>
                <wp:inline distT="0" distB="0" distL="0" distR="0">
                  <wp:extent cx="1590675" cy="3975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590675" cy="397510"/>
                          </a:xfrm>
                          <a:prstGeom prst="rect">
                            <a:avLst/>
                          </a:prstGeom>
                          <a:noFill/>
                          <a:ln>
                            <a:noFill/>
                          </a:ln>
                        </pic:spPr>
                      </pic:pic>
                    </a:graphicData>
                  </a:graphic>
                </wp:inline>
              </w:drawing>
            </w:r>
          </w:p>
        </w:tc>
        <w:tc>
          <w:tcPr>
            <w:tcW w:w="1534" w:type="dxa"/>
          </w:tcPr>
          <w:p w:rsidR="001D31FD" w:rsidRDefault="001D31FD">
            <w:pPr>
              <w:pStyle w:val="ConsPlusNormal"/>
            </w:pPr>
            <w:r>
              <w:t>руб./МВт-ч</w:t>
            </w:r>
          </w:p>
        </w:tc>
        <w:tc>
          <w:tcPr>
            <w:tcW w:w="1174" w:type="dxa"/>
          </w:tcPr>
          <w:p w:rsidR="001D31FD" w:rsidRDefault="001D31FD">
            <w:pPr>
              <w:pStyle w:val="ConsPlusNormal"/>
              <w:jc w:val="center"/>
            </w:pPr>
            <w:r>
              <w:t>529,96</w:t>
            </w:r>
          </w:p>
        </w:tc>
        <w:tc>
          <w:tcPr>
            <w:tcW w:w="1174" w:type="dxa"/>
          </w:tcPr>
          <w:p w:rsidR="001D31FD" w:rsidRDefault="001D31FD">
            <w:pPr>
              <w:pStyle w:val="ConsPlusNormal"/>
              <w:jc w:val="center"/>
            </w:pPr>
            <w:r>
              <w:t>529,96</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0"/>
              </w:rPr>
              <w:drawing>
                <wp:inline distT="0" distB="0" distL="0" distR="0">
                  <wp:extent cx="5230495" cy="2705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230495" cy="27051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4479" w:type="dxa"/>
          </w:tcPr>
          <w:p w:rsidR="001D31FD" w:rsidRDefault="001D31FD">
            <w:pPr>
              <w:pStyle w:val="ConsPlusNormal"/>
              <w:jc w:val="both"/>
            </w:pPr>
            <w:r>
              <w:t>Сбытовая надбавка гарантирующего поставщика, учитываемая в стоимости электрической энергии (мощности) для подгруппы "потребители с максимальной мощностью энергопринимающих устройств не менее 10 МВт" группы "прочие потребители" </w:t>
            </w:r>
            <w:r>
              <w:rPr>
                <w:noProof/>
                <w:position w:val="-20"/>
              </w:rPr>
              <w:drawing>
                <wp:inline distT="0" distB="0" distL="0" distR="0">
                  <wp:extent cx="1318260" cy="3975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18260" cy="397510"/>
                          </a:xfrm>
                          <a:prstGeom prst="rect">
                            <a:avLst/>
                          </a:prstGeom>
                          <a:noFill/>
                          <a:ln>
                            <a:noFill/>
                          </a:ln>
                        </pic:spPr>
                      </pic:pic>
                    </a:graphicData>
                  </a:graphic>
                </wp:inline>
              </w:drawing>
            </w:r>
          </w:p>
        </w:tc>
        <w:tc>
          <w:tcPr>
            <w:tcW w:w="1534" w:type="dxa"/>
          </w:tcPr>
          <w:p w:rsidR="001D31FD" w:rsidRDefault="001D31FD">
            <w:pPr>
              <w:pStyle w:val="ConsPlusNormal"/>
            </w:pPr>
            <w:r>
              <w:t>руб./МВт-ч</w:t>
            </w:r>
          </w:p>
        </w:tc>
        <w:tc>
          <w:tcPr>
            <w:tcW w:w="1174" w:type="dxa"/>
          </w:tcPr>
          <w:p w:rsidR="001D31FD" w:rsidRDefault="001D31FD">
            <w:pPr>
              <w:pStyle w:val="ConsPlusNormal"/>
              <w:jc w:val="center"/>
            </w:pPr>
            <w:r>
              <w:t>272,69</w:t>
            </w:r>
          </w:p>
        </w:tc>
        <w:tc>
          <w:tcPr>
            <w:tcW w:w="1174" w:type="dxa"/>
          </w:tcPr>
          <w:p w:rsidR="001D31FD" w:rsidRDefault="001D31FD">
            <w:pPr>
              <w:pStyle w:val="ConsPlusNormal"/>
              <w:jc w:val="center"/>
            </w:pPr>
            <w:r>
              <w:t>272,69</w:t>
            </w:r>
          </w:p>
        </w:tc>
      </w:tr>
      <w:tr w:rsidR="001D31FD">
        <w:tc>
          <w:tcPr>
            <w:tcW w:w="664" w:type="dxa"/>
            <w:vMerge w:val="restart"/>
          </w:tcPr>
          <w:p w:rsidR="001D31FD" w:rsidRDefault="001D31FD">
            <w:pPr>
              <w:pStyle w:val="ConsPlusNormal"/>
              <w:jc w:val="center"/>
            </w:pPr>
            <w:r>
              <w:t>1.2.</w:t>
            </w:r>
          </w:p>
        </w:tc>
        <w:tc>
          <w:tcPr>
            <w:tcW w:w="8361" w:type="dxa"/>
            <w:gridSpan w:val="4"/>
          </w:tcPr>
          <w:p w:rsidR="001D31FD" w:rsidRDefault="001D31FD">
            <w:pPr>
              <w:pStyle w:val="ConsPlusNormal"/>
              <w:jc w:val="both"/>
            </w:pPr>
            <w:r>
              <w:t>Ставка за мощность конечной регулируемой цены для четвертой ценовой категории </w:t>
            </w:r>
            <w:r>
              <w:rPr>
                <w:noProof/>
                <w:position w:val="-20"/>
              </w:rPr>
              <w:drawing>
                <wp:inline distT="0" distB="0" distL="0" distR="0">
                  <wp:extent cx="1024890" cy="39941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6"/>
              </w:rPr>
              <w:drawing>
                <wp:inline distT="0" distB="0" distL="0" distR="0">
                  <wp:extent cx="1685290" cy="34671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20"/>
              </w:rPr>
              <w:drawing>
                <wp:inline distT="0" distB="0" distL="0" distR="0">
                  <wp:extent cx="868045" cy="39751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868045" cy="3975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67">
              <w:r>
                <w:rPr>
                  <w:color w:val="0000FF"/>
                </w:rPr>
                <w:t>разделом XII</w:t>
              </w:r>
            </w:hyperlink>
            <w:r>
              <w:t xml:space="preserve"> Основных положений функционирования розничных рынков </w:t>
            </w:r>
            <w:r>
              <w:lastRenderedPageBreak/>
              <w:t>электрической энергии.</w:t>
            </w:r>
          </w:p>
        </w:tc>
      </w:tr>
      <w:tr w:rsidR="001D31FD">
        <w:tc>
          <w:tcPr>
            <w:tcW w:w="664" w:type="dxa"/>
            <w:vMerge w:val="restart"/>
          </w:tcPr>
          <w:p w:rsidR="001D31FD" w:rsidRDefault="001D31FD">
            <w:pPr>
              <w:pStyle w:val="ConsPlusNormal"/>
              <w:jc w:val="center"/>
            </w:pPr>
            <w:r>
              <w:lastRenderedPageBreak/>
              <w:t>1.3.</w:t>
            </w:r>
          </w:p>
        </w:tc>
        <w:tc>
          <w:tcPr>
            <w:tcW w:w="8361" w:type="dxa"/>
            <w:gridSpan w:val="4"/>
          </w:tcPr>
          <w:p w:rsidR="001D31FD" w:rsidRDefault="001D31FD">
            <w:pPr>
              <w:pStyle w:val="ConsPlusNormal"/>
              <w:jc w:val="both"/>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20"/>
              </w:rPr>
              <w:drawing>
                <wp:inline distT="0" distB="0" distL="0" distR="0">
                  <wp:extent cx="984885" cy="39751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7"/>
              </w:rPr>
              <w:drawing>
                <wp:inline distT="0" distB="0" distL="0" distR="0">
                  <wp:extent cx="1761490" cy="36576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761490" cy="3657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4479" w:type="dxa"/>
          </w:tcPr>
          <w:p w:rsidR="001D31FD" w:rsidRDefault="001D31FD">
            <w:pPr>
              <w:pStyle w:val="ConsPlusNormal"/>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установленного Федеральной антимонопольной службой (Т</w:t>
            </w:r>
            <w:r>
              <w:rPr>
                <w:vertAlign w:val="superscript"/>
              </w:rPr>
              <w:t>сод_ЕНЭС</w:t>
            </w:r>
            <w:r>
              <w:t>)</w:t>
            </w:r>
          </w:p>
        </w:tc>
        <w:tc>
          <w:tcPr>
            <w:tcW w:w="1534" w:type="dxa"/>
          </w:tcPr>
          <w:p w:rsidR="001D31FD" w:rsidRDefault="001D31FD">
            <w:pPr>
              <w:pStyle w:val="ConsPlusNormal"/>
              <w:jc w:val="center"/>
            </w:pPr>
            <w:r>
              <w:t>руб./МВт-мес.</w:t>
            </w:r>
          </w:p>
        </w:tc>
        <w:tc>
          <w:tcPr>
            <w:tcW w:w="1174" w:type="dxa"/>
          </w:tcPr>
          <w:p w:rsidR="001D31FD" w:rsidRDefault="001D31FD">
            <w:pPr>
              <w:pStyle w:val="ConsPlusNormal"/>
              <w:jc w:val="center"/>
            </w:pPr>
            <w:r>
              <w:t>256086,62</w:t>
            </w:r>
          </w:p>
        </w:tc>
        <w:tc>
          <w:tcPr>
            <w:tcW w:w="1174" w:type="dxa"/>
          </w:tcPr>
          <w:p w:rsidR="001D31FD" w:rsidRDefault="001D31FD">
            <w:pPr>
              <w:pStyle w:val="ConsPlusNormal"/>
              <w:jc w:val="center"/>
            </w:pPr>
            <w:r>
              <w:t>282975,72</w:t>
            </w:r>
          </w:p>
        </w:tc>
      </w:tr>
      <w:tr w:rsidR="001D31FD">
        <w:tc>
          <w:tcPr>
            <w:tcW w:w="664" w:type="dxa"/>
          </w:tcPr>
          <w:p w:rsidR="001D31FD" w:rsidRDefault="001D31FD">
            <w:pPr>
              <w:pStyle w:val="ConsPlusNormal"/>
              <w:jc w:val="center"/>
              <w:outlineLvl w:val="1"/>
            </w:pPr>
            <w:r>
              <w:t>2.</w:t>
            </w:r>
          </w:p>
        </w:tc>
        <w:tc>
          <w:tcPr>
            <w:tcW w:w="8361" w:type="dxa"/>
            <w:gridSpan w:val="4"/>
          </w:tcPr>
          <w:p w:rsidR="001D31FD" w:rsidRDefault="001D31FD">
            <w:pPr>
              <w:pStyle w:val="ConsPlusNormal"/>
              <w:jc w:val="both"/>
            </w:pPr>
            <w:r>
              <w:t>Конечная регулируемая цена для шестой ценовой категории</w:t>
            </w:r>
          </w:p>
        </w:tc>
      </w:tr>
      <w:tr w:rsidR="001D31FD">
        <w:tc>
          <w:tcPr>
            <w:tcW w:w="664" w:type="dxa"/>
            <w:vMerge w:val="restart"/>
          </w:tcPr>
          <w:p w:rsidR="001D31FD" w:rsidRDefault="001D31FD">
            <w:pPr>
              <w:pStyle w:val="ConsPlusNormal"/>
              <w:jc w:val="center"/>
            </w:pPr>
            <w:r>
              <w:t>2.1.</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20"/>
              </w:rPr>
              <w:drawing>
                <wp:inline distT="0" distB="0" distL="0" distR="0">
                  <wp:extent cx="1040130" cy="39878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9"/>
              </w:rPr>
              <w:drawing>
                <wp:inline distT="0" distB="0" distL="0" distR="0">
                  <wp:extent cx="5199380" cy="26035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5199380" cy="260350"/>
                          </a:xfrm>
                          <a:prstGeom prst="rect">
                            <a:avLst/>
                          </a:prstGeom>
                          <a:noFill/>
                          <a:ln>
                            <a:noFill/>
                          </a:ln>
                        </pic:spPr>
                      </pic:pic>
                    </a:graphicData>
                  </a:graphic>
                </wp:inline>
              </w:drawing>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1358265" cy="39878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358265" cy="39878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73">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от 670 кВт до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8"/>
              </w:rPr>
              <w:drawing>
                <wp:inline distT="0" distB="0" distL="0" distR="0">
                  <wp:extent cx="5230495" cy="24193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230495" cy="24193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9"/>
              </w:rPr>
              <w:drawing>
                <wp:inline distT="0" distB="0" distL="0" distR="0">
                  <wp:extent cx="5230495" cy="25654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230495" cy="256540"/>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t>2.2.</w:t>
            </w:r>
          </w:p>
        </w:tc>
        <w:tc>
          <w:tcPr>
            <w:tcW w:w="8361" w:type="dxa"/>
            <w:gridSpan w:val="4"/>
          </w:tcPr>
          <w:p w:rsidR="001D31FD" w:rsidRDefault="001D31FD">
            <w:pPr>
              <w:pStyle w:val="ConsPlusNormal"/>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потребителя (покупателя) за расчетный период (m) </w:t>
            </w:r>
            <w:r>
              <w:rPr>
                <w:noProof/>
                <w:position w:val="-20"/>
              </w:rPr>
              <w:drawing>
                <wp:inline distT="0" distB="0" distL="0" distR="0">
                  <wp:extent cx="1040130" cy="39878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7"/>
              </w:rPr>
              <w:drawing>
                <wp:inline distT="0" distB="0" distL="0" distR="0">
                  <wp:extent cx="1733550" cy="36703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733550" cy="36703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915035" cy="39941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915035" cy="39941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79">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2.3.</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20"/>
              </w:rPr>
              <w:drawing>
                <wp:inline distT="0" distB="0" distL="0" distR="0">
                  <wp:extent cx="1040130" cy="39878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17"/>
              </w:rPr>
              <w:drawing>
                <wp:inline distT="0" distB="0" distL="0" distR="0">
                  <wp:extent cx="1706880" cy="36576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706880" cy="36576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868045" cy="3975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868045" cy="39751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83">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2.4.</w:t>
            </w:r>
          </w:p>
        </w:tc>
        <w:tc>
          <w:tcPr>
            <w:tcW w:w="8361" w:type="dxa"/>
            <w:gridSpan w:val="4"/>
          </w:tcPr>
          <w:p w:rsidR="001D31FD" w:rsidRDefault="001D31FD">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20"/>
              </w:rPr>
              <w:drawing>
                <wp:inline distT="0" distB="0" distL="0" distR="0">
                  <wp:extent cx="1040130" cy="39878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blPrEx>
          <w:tblBorders>
            <w:insideH w:val="nil"/>
          </w:tblBorders>
        </w:tblPrEx>
        <w:tc>
          <w:tcPr>
            <w:tcW w:w="664" w:type="dxa"/>
            <w:vMerge/>
          </w:tcPr>
          <w:p w:rsidR="001D31FD" w:rsidRDefault="001D31FD">
            <w:pPr>
              <w:pStyle w:val="ConsPlusNormal"/>
            </w:pPr>
          </w:p>
        </w:tc>
        <w:tc>
          <w:tcPr>
            <w:tcW w:w="8361" w:type="dxa"/>
            <w:gridSpan w:val="4"/>
            <w:tcBorders>
              <w:bottom w:val="nil"/>
            </w:tcBorders>
          </w:tcPr>
          <w:p w:rsidR="001D31FD" w:rsidRDefault="001D31FD">
            <w:pPr>
              <w:pStyle w:val="ConsPlusNormal"/>
              <w:jc w:val="center"/>
            </w:pPr>
            <w:r>
              <w:rPr>
                <w:noProof/>
                <w:position w:val="-20"/>
              </w:rPr>
              <w:drawing>
                <wp:inline distT="0" distB="0" distL="0" distR="0">
                  <wp:extent cx="2120900" cy="39878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120900" cy="39878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Borders>
              <w:top w:val="nil"/>
            </w:tcBorders>
          </w:tcPr>
          <w:p w:rsidR="001D31FD" w:rsidRDefault="001D31FD">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1180465" cy="39941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180465" cy="399415"/>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87">
              <w:r>
                <w:rPr>
                  <w:color w:val="0000FF"/>
                </w:rPr>
                <w:t>разделом XII</w:t>
              </w:r>
            </w:hyperlink>
            <w:r>
              <w:t xml:space="preserve"> Основных положений функционирования розничных рынков электрической энергии.</w:t>
            </w:r>
          </w:p>
        </w:tc>
      </w:tr>
      <w:tr w:rsidR="001D31FD">
        <w:tc>
          <w:tcPr>
            <w:tcW w:w="664" w:type="dxa"/>
            <w:vMerge w:val="restart"/>
          </w:tcPr>
          <w:p w:rsidR="001D31FD" w:rsidRDefault="001D31FD">
            <w:pPr>
              <w:pStyle w:val="ConsPlusNormal"/>
              <w:jc w:val="center"/>
            </w:pPr>
            <w:r>
              <w:t>2.5.</w:t>
            </w:r>
          </w:p>
        </w:tc>
        <w:tc>
          <w:tcPr>
            <w:tcW w:w="8361" w:type="dxa"/>
            <w:gridSpan w:val="4"/>
          </w:tcPr>
          <w:p w:rsidR="001D31FD" w:rsidRDefault="001D31FD">
            <w:pPr>
              <w:pStyle w:val="ConsPlusNormal"/>
              <w:jc w:val="center"/>
            </w:pPr>
            <w:r>
              <w:t>Ставка за мощность конечной регулируемой цены для шестой ценовой категории </w:t>
            </w:r>
            <w:r>
              <w:rPr>
                <w:noProof/>
                <w:position w:val="-20"/>
              </w:rPr>
              <w:drawing>
                <wp:inline distT="0" distB="0" distL="0" distR="0">
                  <wp:extent cx="1024890" cy="39941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both"/>
            </w:pPr>
            <w:r>
              <w:t>менее 670 кВт, от 670 кВт до 10 МВт, не менее 10 МВт</w:t>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6"/>
              </w:rPr>
              <w:drawing>
                <wp:inline distT="0" distB="0" distL="0" distR="0">
                  <wp:extent cx="1685290" cy="3467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D31FD">
        <w:tc>
          <w:tcPr>
            <w:tcW w:w="664" w:type="dxa"/>
            <w:vMerge w:val="restart"/>
          </w:tcPr>
          <w:p w:rsidR="001D31FD" w:rsidRDefault="001D31FD">
            <w:pPr>
              <w:pStyle w:val="ConsPlusNormal"/>
              <w:jc w:val="center"/>
            </w:pPr>
            <w:r>
              <w:t>2.6.</w:t>
            </w:r>
          </w:p>
        </w:tc>
        <w:tc>
          <w:tcPr>
            <w:tcW w:w="8361" w:type="dxa"/>
            <w:gridSpan w:val="4"/>
          </w:tcPr>
          <w:p w:rsidR="001D31FD" w:rsidRDefault="001D31FD">
            <w:pPr>
              <w:pStyle w:val="ConsPlusNormal"/>
              <w:jc w:val="both"/>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20"/>
              </w:rPr>
              <w:drawing>
                <wp:inline distT="0" distB="0" distL="0" distR="0">
                  <wp:extent cx="984885" cy="3975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D31FD">
        <w:tc>
          <w:tcPr>
            <w:tcW w:w="664" w:type="dxa"/>
            <w:vMerge/>
          </w:tcPr>
          <w:p w:rsidR="001D31FD" w:rsidRDefault="001D31FD">
            <w:pPr>
              <w:pStyle w:val="ConsPlusNormal"/>
            </w:pPr>
          </w:p>
        </w:tc>
        <w:tc>
          <w:tcPr>
            <w:tcW w:w="8361" w:type="dxa"/>
            <w:gridSpan w:val="4"/>
          </w:tcPr>
          <w:p w:rsidR="001D31FD" w:rsidRDefault="001D31FD">
            <w:pPr>
              <w:pStyle w:val="ConsPlusNormal"/>
              <w:jc w:val="center"/>
            </w:pPr>
            <w:r>
              <w:rPr>
                <w:noProof/>
                <w:position w:val="-17"/>
              </w:rPr>
              <w:drawing>
                <wp:inline distT="0" distB="0" distL="0" distR="0">
                  <wp:extent cx="1761490" cy="36576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761490" cy="365760"/>
                          </a:xfrm>
                          <a:prstGeom prst="rect">
                            <a:avLst/>
                          </a:prstGeom>
                          <a:noFill/>
                          <a:ln>
                            <a:noFill/>
                          </a:ln>
                        </pic:spPr>
                      </pic:pic>
                    </a:graphicData>
                  </a:graphic>
                </wp:inline>
              </w:drawing>
            </w:r>
          </w:p>
        </w:tc>
      </w:tr>
    </w:tbl>
    <w:p w:rsidR="001D31FD" w:rsidRDefault="001D31FD">
      <w:pPr>
        <w:pStyle w:val="ConsPlusNormal"/>
        <w:jc w:val="both"/>
      </w:pPr>
    </w:p>
    <w:p w:rsidR="001D31FD" w:rsidRDefault="001D31FD">
      <w:pPr>
        <w:pStyle w:val="ConsPlusNormal"/>
        <w:jc w:val="both"/>
      </w:pPr>
    </w:p>
    <w:p w:rsidR="001D31FD" w:rsidRDefault="001D31FD">
      <w:pPr>
        <w:pStyle w:val="ConsPlusNormal"/>
        <w:pBdr>
          <w:bottom w:val="single" w:sz="6" w:space="0" w:color="auto"/>
        </w:pBdr>
        <w:spacing w:before="100" w:after="100"/>
        <w:jc w:val="both"/>
        <w:rPr>
          <w:sz w:val="2"/>
          <w:szCs w:val="2"/>
        </w:rPr>
      </w:pPr>
    </w:p>
    <w:p w:rsidR="001632B7" w:rsidRDefault="001632B7"/>
    <w:sectPr w:rsidR="001632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FD"/>
    <w:rsid w:val="001632B7"/>
    <w:rsid w:val="001D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9A8E-1E0E-45F2-9A5A-79AF8EB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1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31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3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31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3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3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3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216" TargetMode="External"/><Relationship Id="rId299" Type="http://schemas.openxmlformats.org/officeDocument/2006/relationships/image" Target="media/image229.wmf"/><Relationship Id="rId21" Type="http://schemas.openxmlformats.org/officeDocument/2006/relationships/image" Target="media/image8.wmf"/><Relationship Id="rId63" Type="http://schemas.openxmlformats.org/officeDocument/2006/relationships/image" Target="media/image43.wmf"/><Relationship Id="rId159" Type="http://schemas.openxmlformats.org/officeDocument/2006/relationships/image" Target="media/image111.wmf"/><Relationship Id="rId324" Type="http://schemas.openxmlformats.org/officeDocument/2006/relationships/image" Target="media/image251.wmf"/><Relationship Id="rId366" Type="http://schemas.openxmlformats.org/officeDocument/2006/relationships/image" Target="media/image290.wmf"/><Relationship Id="rId170" Type="http://schemas.openxmlformats.org/officeDocument/2006/relationships/image" Target="media/image121.wmf"/><Relationship Id="rId191" Type="http://schemas.openxmlformats.org/officeDocument/2006/relationships/image" Target="media/image142.wmf"/><Relationship Id="rId205" Type="http://schemas.openxmlformats.org/officeDocument/2006/relationships/image" Target="media/image155.wmf"/><Relationship Id="rId226" Type="http://schemas.openxmlformats.org/officeDocument/2006/relationships/image" Target="media/image176.wmf"/><Relationship Id="rId247" Type="http://schemas.openxmlformats.org/officeDocument/2006/relationships/image" Target="media/image196.wmf"/><Relationship Id="rId107" Type="http://schemas.openxmlformats.org/officeDocument/2006/relationships/image" Target="media/image77.wmf"/><Relationship Id="rId268" Type="http://schemas.openxmlformats.org/officeDocument/2006/relationships/hyperlink" Target="https://login.consultant.ru/link/?req=doc&amp;base=LAW&amp;n=451216" TargetMode="External"/><Relationship Id="rId289" Type="http://schemas.openxmlformats.org/officeDocument/2006/relationships/image" Target="media/image219.wmf"/><Relationship Id="rId11" Type="http://schemas.openxmlformats.org/officeDocument/2006/relationships/image" Target="media/image2.wmf"/><Relationship Id="rId32" Type="http://schemas.openxmlformats.org/officeDocument/2006/relationships/image" Target="media/image18.wmf"/><Relationship Id="rId53" Type="http://schemas.openxmlformats.org/officeDocument/2006/relationships/image" Target="media/image35.wmf"/><Relationship Id="rId74" Type="http://schemas.openxmlformats.org/officeDocument/2006/relationships/image" Target="media/image52.wmf"/><Relationship Id="rId128" Type="http://schemas.openxmlformats.org/officeDocument/2006/relationships/hyperlink" Target="https://login.consultant.ru/link/?req=doc&amp;base=LAW&amp;n=402009&amp;dst=100027" TargetMode="External"/><Relationship Id="rId149" Type="http://schemas.openxmlformats.org/officeDocument/2006/relationships/image" Target="media/image101.wmf"/><Relationship Id="rId314" Type="http://schemas.openxmlformats.org/officeDocument/2006/relationships/image" Target="media/image244.wmf"/><Relationship Id="rId335" Type="http://schemas.openxmlformats.org/officeDocument/2006/relationships/image" Target="media/image262.wmf"/><Relationship Id="rId356" Type="http://schemas.openxmlformats.org/officeDocument/2006/relationships/hyperlink" Target="https://login.consultant.ru/link/?req=doc&amp;base=LAW&amp;n=450851&amp;dst=315" TargetMode="External"/><Relationship Id="rId377" Type="http://schemas.openxmlformats.org/officeDocument/2006/relationships/image" Target="media/image299.wmf"/><Relationship Id="rId5" Type="http://schemas.openxmlformats.org/officeDocument/2006/relationships/hyperlink" Target="https://login.consultant.ru/link/?req=doc&amp;base=LAW&amp;n=451216" TargetMode="External"/><Relationship Id="rId95" Type="http://schemas.openxmlformats.org/officeDocument/2006/relationships/image" Target="media/image68.wmf"/><Relationship Id="rId160" Type="http://schemas.openxmlformats.org/officeDocument/2006/relationships/image" Target="media/image112.wmf"/><Relationship Id="rId181" Type="http://schemas.openxmlformats.org/officeDocument/2006/relationships/image" Target="media/image132.wmf"/><Relationship Id="rId216" Type="http://schemas.openxmlformats.org/officeDocument/2006/relationships/image" Target="media/image166.wmf"/><Relationship Id="rId237" Type="http://schemas.openxmlformats.org/officeDocument/2006/relationships/image" Target="media/image186.wmf"/><Relationship Id="rId258" Type="http://schemas.openxmlformats.org/officeDocument/2006/relationships/hyperlink" Target="https://login.consultant.ru/link/?req=doc&amp;base=LAW&amp;n=402009&amp;dst=100024" TargetMode="External"/><Relationship Id="rId279" Type="http://schemas.openxmlformats.org/officeDocument/2006/relationships/image" Target="media/image210.wmf"/><Relationship Id="rId22" Type="http://schemas.openxmlformats.org/officeDocument/2006/relationships/image" Target="media/image9.wmf"/><Relationship Id="rId43" Type="http://schemas.openxmlformats.org/officeDocument/2006/relationships/image" Target="media/image27.wmf"/><Relationship Id="rId64" Type="http://schemas.openxmlformats.org/officeDocument/2006/relationships/image" Target="media/image44.wmf"/><Relationship Id="rId118" Type="http://schemas.openxmlformats.org/officeDocument/2006/relationships/image" Target="media/image84.wmf"/><Relationship Id="rId139" Type="http://schemas.openxmlformats.org/officeDocument/2006/relationships/image" Target="media/image91.wmf"/><Relationship Id="rId290" Type="http://schemas.openxmlformats.org/officeDocument/2006/relationships/image" Target="media/image220.wmf"/><Relationship Id="rId304" Type="http://schemas.openxmlformats.org/officeDocument/2006/relationships/image" Target="media/image234.wmf"/><Relationship Id="rId325" Type="http://schemas.openxmlformats.org/officeDocument/2006/relationships/image" Target="media/image252.wmf"/><Relationship Id="rId346" Type="http://schemas.openxmlformats.org/officeDocument/2006/relationships/image" Target="media/image273.wmf"/><Relationship Id="rId367" Type="http://schemas.openxmlformats.org/officeDocument/2006/relationships/hyperlink" Target="https://login.consultant.ru/link/?req=doc&amp;base=LAW&amp;n=450851&amp;dst=315" TargetMode="External"/><Relationship Id="rId388" Type="http://schemas.openxmlformats.org/officeDocument/2006/relationships/image" Target="media/image307.wmf"/><Relationship Id="rId85" Type="http://schemas.openxmlformats.org/officeDocument/2006/relationships/image" Target="media/image61.wmf"/><Relationship Id="rId150" Type="http://schemas.openxmlformats.org/officeDocument/2006/relationships/image" Target="media/image102.wmf"/><Relationship Id="rId171" Type="http://schemas.openxmlformats.org/officeDocument/2006/relationships/image" Target="media/image122.wmf"/><Relationship Id="rId192" Type="http://schemas.openxmlformats.org/officeDocument/2006/relationships/image" Target="media/image143.wmf"/><Relationship Id="rId206" Type="http://schemas.openxmlformats.org/officeDocument/2006/relationships/image" Target="media/image156.wmf"/><Relationship Id="rId227" Type="http://schemas.openxmlformats.org/officeDocument/2006/relationships/image" Target="media/image177.wmf"/><Relationship Id="rId248" Type="http://schemas.openxmlformats.org/officeDocument/2006/relationships/image" Target="media/image197.wmf"/><Relationship Id="rId269" Type="http://schemas.openxmlformats.org/officeDocument/2006/relationships/image" Target="media/image206.wmf"/><Relationship Id="rId12" Type="http://schemas.openxmlformats.org/officeDocument/2006/relationships/hyperlink" Target="https://login.consultant.ru/link/?req=doc&amp;base=LAW&amp;n=450851&amp;dst=328" TargetMode="External"/><Relationship Id="rId33" Type="http://schemas.openxmlformats.org/officeDocument/2006/relationships/image" Target="media/image19.wmf"/><Relationship Id="rId108" Type="http://schemas.openxmlformats.org/officeDocument/2006/relationships/image" Target="media/image78.wmf"/><Relationship Id="rId129" Type="http://schemas.openxmlformats.org/officeDocument/2006/relationships/hyperlink" Target="https://login.consultant.ru/link/?req=doc&amp;base=LAW&amp;n=451216" TargetMode="External"/><Relationship Id="rId280" Type="http://schemas.openxmlformats.org/officeDocument/2006/relationships/image" Target="media/image211.wmf"/><Relationship Id="rId315" Type="http://schemas.openxmlformats.org/officeDocument/2006/relationships/hyperlink" Target="https://login.consultant.ru/link/?req=doc&amp;base=LAW&amp;n=450851&amp;dst=315" TargetMode="External"/><Relationship Id="rId336" Type="http://schemas.openxmlformats.org/officeDocument/2006/relationships/image" Target="media/image263.wmf"/><Relationship Id="rId357" Type="http://schemas.openxmlformats.org/officeDocument/2006/relationships/image" Target="media/image281.wmf"/><Relationship Id="rId54" Type="http://schemas.openxmlformats.org/officeDocument/2006/relationships/image" Target="media/image36.wmf"/><Relationship Id="rId75" Type="http://schemas.openxmlformats.org/officeDocument/2006/relationships/image" Target="media/image53.wmf"/><Relationship Id="rId96" Type="http://schemas.openxmlformats.org/officeDocument/2006/relationships/hyperlink" Target="https://login.consultant.ru/link/?req=doc&amp;base=LAW&amp;n=450851&amp;dst=348" TargetMode="External"/><Relationship Id="rId140" Type="http://schemas.openxmlformats.org/officeDocument/2006/relationships/image" Target="media/image92.wmf"/><Relationship Id="rId161" Type="http://schemas.openxmlformats.org/officeDocument/2006/relationships/image" Target="media/image113.wmf"/><Relationship Id="rId182" Type="http://schemas.openxmlformats.org/officeDocument/2006/relationships/image" Target="media/image133.wmf"/><Relationship Id="rId217" Type="http://schemas.openxmlformats.org/officeDocument/2006/relationships/image" Target="media/image167.wmf"/><Relationship Id="rId378" Type="http://schemas.openxmlformats.org/officeDocument/2006/relationships/image" Target="media/image300.wmf"/><Relationship Id="rId6" Type="http://schemas.openxmlformats.org/officeDocument/2006/relationships/hyperlink" Target="https://login.consultant.ru/link/?req=doc&amp;base=LAW&amp;n=466346" TargetMode="External"/><Relationship Id="rId238" Type="http://schemas.openxmlformats.org/officeDocument/2006/relationships/image" Target="media/image187.wmf"/><Relationship Id="rId259" Type="http://schemas.openxmlformats.org/officeDocument/2006/relationships/hyperlink" Target="https://login.consultant.ru/link/?req=doc&amp;base=LAW&amp;n=451216" TargetMode="External"/><Relationship Id="rId23" Type="http://schemas.openxmlformats.org/officeDocument/2006/relationships/image" Target="media/image10.wmf"/><Relationship Id="rId119" Type="http://schemas.openxmlformats.org/officeDocument/2006/relationships/hyperlink" Target="https://login.consultant.ru/link/?req=doc&amp;base=LAW&amp;n=402009&amp;dst=100024" TargetMode="External"/><Relationship Id="rId270" Type="http://schemas.openxmlformats.org/officeDocument/2006/relationships/hyperlink" Target="https://login.consultant.ru/link/?req=doc&amp;base=LAW&amp;n=402009&amp;dst=100028" TargetMode="External"/><Relationship Id="rId291" Type="http://schemas.openxmlformats.org/officeDocument/2006/relationships/image" Target="media/image221.wmf"/><Relationship Id="rId305" Type="http://schemas.openxmlformats.org/officeDocument/2006/relationships/image" Target="media/image235.wmf"/><Relationship Id="rId326" Type="http://schemas.openxmlformats.org/officeDocument/2006/relationships/image" Target="media/image253.wmf"/><Relationship Id="rId347" Type="http://schemas.openxmlformats.org/officeDocument/2006/relationships/image" Target="media/image274.wmf"/><Relationship Id="rId44" Type="http://schemas.openxmlformats.org/officeDocument/2006/relationships/image" Target="media/image28.wmf"/><Relationship Id="rId65" Type="http://schemas.openxmlformats.org/officeDocument/2006/relationships/image" Target="media/image45.wmf"/><Relationship Id="rId86" Type="http://schemas.openxmlformats.org/officeDocument/2006/relationships/hyperlink" Target="https://login.consultant.ru/link/?req=doc&amp;base=LAW&amp;n=450851&amp;dst=315" TargetMode="External"/><Relationship Id="rId130" Type="http://schemas.openxmlformats.org/officeDocument/2006/relationships/image" Target="media/image88.wmf"/><Relationship Id="rId151" Type="http://schemas.openxmlformats.org/officeDocument/2006/relationships/image" Target="media/image103.wmf"/><Relationship Id="rId368" Type="http://schemas.openxmlformats.org/officeDocument/2006/relationships/image" Target="media/image291.wmf"/><Relationship Id="rId389" Type="http://schemas.openxmlformats.org/officeDocument/2006/relationships/image" Target="media/image308.wmf"/><Relationship Id="rId172" Type="http://schemas.openxmlformats.org/officeDocument/2006/relationships/image" Target="media/image123.wmf"/><Relationship Id="rId193" Type="http://schemas.openxmlformats.org/officeDocument/2006/relationships/image" Target="media/image144.wmf"/><Relationship Id="rId207" Type="http://schemas.openxmlformats.org/officeDocument/2006/relationships/image" Target="media/image157.wmf"/><Relationship Id="rId228" Type="http://schemas.openxmlformats.org/officeDocument/2006/relationships/image" Target="media/image178.wmf"/><Relationship Id="rId249" Type="http://schemas.openxmlformats.org/officeDocument/2006/relationships/image" Target="media/image198.wmf"/><Relationship Id="rId13" Type="http://schemas.openxmlformats.org/officeDocument/2006/relationships/image" Target="media/image3.wmf"/><Relationship Id="rId109" Type="http://schemas.openxmlformats.org/officeDocument/2006/relationships/image" Target="media/image79.wmf"/><Relationship Id="rId260" Type="http://schemas.openxmlformats.org/officeDocument/2006/relationships/image" Target="media/image203.wmf"/><Relationship Id="rId281" Type="http://schemas.openxmlformats.org/officeDocument/2006/relationships/image" Target="media/image212.wmf"/><Relationship Id="rId316" Type="http://schemas.openxmlformats.org/officeDocument/2006/relationships/image" Target="media/image245.wmf"/><Relationship Id="rId337" Type="http://schemas.openxmlformats.org/officeDocument/2006/relationships/image" Target="media/image264.wmf"/><Relationship Id="rId34" Type="http://schemas.openxmlformats.org/officeDocument/2006/relationships/image" Target="media/image20.wmf"/><Relationship Id="rId55" Type="http://schemas.openxmlformats.org/officeDocument/2006/relationships/image" Target="media/image37.wmf"/><Relationship Id="rId76" Type="http://schemas.openxmlformats.org/officeDocument/2006/relationships/hyperlink" Target="https://login.consultant.ru/link/?req=doc&amp;base=LAW&amp;n=450851&amp;dst=315" TargetMode="External"/><Relationship Id="rId97" Type="http://schemas.openxmlformats.org/officeDocument/2006/relationships/image" Target="media/image69.wmf"/><Relationship Id="rId120" Type="http://schemas.openxmlformats.org/officeDocument/2006/relationships/hyperlink" Target="https://login.consultant.ru/link/?req=doc&amp;base=LAW&amp;n=451216" TargetMode="External"/><Relationship Id="rId141" Type="http://schemas.openxmlformats.org/officeDocument/2006/relationships/image" Target="media/image93.wmf"/><Relationship Id="rId358" Type="http://schemas.openxmlformats.org/officeDocument/2006/relationships/image" Target="media/image282.wmf"/><Relationship Id="rId379" Type="http://schemas.openxmlformats.org/officeDocument/2006/relationships/hyperlink" Target="https://login.consultant.ru/link/?req=doc&amp;base=LAW&amp;n=450851&amp;dst=315" TargetMode="External"/><Relationship Id="rId7" Type="http://schemas.openxmlformats.org/officeDocument/2006/relationships/hyperlink" Target="https://login.consultant.ru/link/?req=doc&amp;base=LAW&amp;n=317728" TargetMode="External"/><Relationship Id="rId162" Type="http://schemas.openxmlformats.org/officeDocument/2006/relationships/image" Target="media/image114.wmf"/><Relationship Id="rId183" Type="http://schemas.openxmlformats.org/officeDocument/2006/relationships/image" Target="media/image134.wmf"/><Relationship Id="rId218" Type="http://schemas.openxmlformats.org/officeDocument/2006/relationships/image" Target="media/image168.wmf"/><Relationship Id="rId239" Type="http://schemas.openxmlformats.org/officeDocument/2006/relationships/image" Target="media/image188.wmf"/><Relationship Id="rId390" Type="http://schemas.openxmlformats.org/officeDocument/2006/relationships/image" Target="media/image309.wmf"/><Relationship Id="rId250" Type="http://schemas.openxmlformats.org/officeDocument/2006/relationships/image" Target="media/image199.wmf"/><Relationship Id="rId271" Type="http://schemas.openxmlformats.org/officeDocument/2006/relationships/hyperlink" Target="https://login.consultant.ru/link/?req=doc&amp;base=LAW&amp;n=451216" TargetMode="External"/><Relationship Id="rId292" Type="http://schemas.openxmlformats.org/officeDocument/2006/relationships/image" Target="media/image222.wmf"/><Relationship Id="rId306" Type="http://schemas.openxmlformats.org/officeDocument/2006/relationships/image" Target="media/image236.wmf"/><Relationship Id="rId24" Type="http://schemas.openxmlformats.org/officeDocument/2006/relationships/image" Target="media/image11.wmf"/><Relationship Id="rId45" Type="http://schemas.openxmlformats.org/officeDocument/2006/relationships/image" Target="media/image29.wmf"/><Relationship Id="rId66" Type="http://schemas.openxmlformats.org/officeDocument/2006/relationships/hyperlink" Target="https://login.consultant.ru/link/?req=doc&amp;base=LAW&amp;n=450851&amp;dst=315" TargetMode="External"/><Relationship Id="rId87" Type="http://schemas.openxmlformats.org/officeDocument/2006/relationships/image" Target="media/image62.wmf"/><Relationship Id="rId110" Type="http://schemas.openxmlformats.org/officeDocument/2006/relationships/image" Target="media/image80.wmf"/><Relationship Id="rId131" Type="http://schemas.openxmlformats.org/officeDocument/2006/relationships/hyperlink" Target="https://login.consultant.ru/link/?req=doc&amp;base=LAW&amp;n=402009&amp;dst=100028" TargetMode="External"/><Relationship Id="rId327" Type="http://schemas.openxmlformats.org/officeDocument/2006/relationships/image" Target="media/image254.wmf"/><Relationship Id="rId348" Type="http://schemas.openxmlformats.org/officeDocument/2006/relationships/image" Target="media/image275.wmf"/><Relationship Id="rId369" Type="http://schemas.openxmlformats.org/officeDocument/2006/relationships/image" Target="media/image292.wmf"/><Relationship Id="rId152" Type="http://schemas.openxmlformats.org/officeDocument/2006/relationships/image" Target="media/image104.wmf"/><Relationship Id="rId173" Type="http://schemas.openxmlformats.org/officeDocument/2006/relationships/image" Target="media/image124.wmf"/><Relationship Id="rId194" Type="http://schemas.openxmlformats.org/officeDocument/2006/relationships/image" Target="media/image145.wmf"/><Relationship Id="rId208" Type="http://schemas.openxmlformats.org/officeDocument/2006/relationships/image" Target="media/image158.wmf"/><Relationship Id="rId229" Type="http://schemas.openxmlformats.org/officeDocument/2006/relationships/image" Target="media/image179.wmf"/><Relationship Id="rId380" Type="http://schemas.openxmlformats.org/officeDocument/2006/relationships/image" Target="media/image301.wmf"/><Relationship Id="rId240" Type="http://schemas.openxmlformats.org/officeDocument/2006/relationships/image" Target="media/image189.wmf"/><Relationship Id="rId261" Type="http://schemas.openxmlformats.org/officeDocument/2006/relationships/hyperlink" Target="https://login.consultant.ru/link/?req=doc&amp;base=LAW&amp;n=402009&amp;dst=100025" TargetMode="External"/><Relationship Id="rId14" Type="http://schemas.openxmlformats.org/officeDocument/2006/relationships/hyperlink" Target="https://login.consultant.ru/link/?req=doc&amp;base=LAW&amp;n=450851&amp;dst=348" TargetMode="External"/><Relationship Id="rId35" Type="http://schemas.openxmlformats.org/officeDocument/2006/relationships/image" Target="media/image21.wmf"/><Relationship Id="rId56" Type="http://schemas.openxmlformats.org/officeDocument/2006/relationships/hyperlink" Target="https://login.consultant.ru/link/?req=doc&amp;base=LAW&amp;n=450851&amp;dst=315" TargetMode="External"/><Relationship Id="rId77" Type="http://schemas.openxmlformats.org/officeDocument/2006/relationships/image" Target="media/image54.wmf"/><Relationship Id="rId100" Type="http://schemas.openxmlformats.org/officeDocument/2006/relationships/hyperlink" Target="https://login.consultant.ru/link/?req=doc&amp;base=LAW&amp;n=450851&amp;dst=315" TargetMode="External"/><Relationship Id="rId282" Type="http://schemas.openxmlformats.org/officeDocument/2006/relationships/hyperlink" Target="https://login.consultant.ru/link/?req=doc&amp;base=LAW&amp;n=450851&amp;dst=315" TargetMode="External"/><Relationship Id="rId317" Type="http://schemas.openxmlformats.org/officeDocument/2006/relationships/image" Target="media/image246.wmf"/><Relationship Id="rId338" Type="http://schemas.openxmlformats.org/officeDocument/2006/relationships/image" Target="media/image265.wmf"/><Relationship Id="rId359" Type="http://schemas.openxmlformats.org/officeDocument/2006/relationships/image" Target="media/image283.wmf"/><Relationship Id="rId8" Type="http://schemas.openxmlformats.org/officeDocument/2006/relationships/hyperlink" Target="https://login.consultant.ru/link/?req=doc&amp;base=LAW&amp;n=458951" TargetMode="External"/><Relationship Id="rId98" Type="http://schemas.openxmlformats.org/officeDocument/2006/relationships/hyperlink" Target="https://login.consultant.ru/link/?req=doc&amp;base=LAW&amp;n=450851&amp;dst=501" TargetMode="External"/><Relationship Id="rId121" Type="http://schemas.openxmlformats.org/officeDocument/2006/relationships/image" Target="media/image85.wmf"/><Relationship Id="rId142" Type="http://schemas.openxmlformats.org/officeDocument/2006/relationships/image" Target="media/image94.wmf"/><Relationship Id="rId163" Type="http://schemas.openxmlformats.org/officeDocument/2006/relationships/image" Target="media/image115.wmf"/><Relationship Id="rId184" Type="http://schemas.openxmlformats.org/officeDocument/2006/relationships/image" Target="media/image135.wmf"/><Relationship Id="rId219" Type="http://schemas.openxmlformats.org/officeDocument/2006/relationships/image" Target="media/image169.wmf"/><Relationship Id="rId370" Type="http://schemas.openxmlformats.org/officeDocument/2006/relationships/image" Target="media/image293.wmf"/><Relationship Id="rId391" Type="http://schemas.openxmlformats.org/officeDocument/2006/relationships/fontTable" Target="fontTable.xml"/><Relationship Id="rId230" Type="http://schemas.openxmlformats.org/officeDocument/2006/relationships/image" Target="media/image180.wmf"/><Relationship Id="rId251" Type="http://schemas.openxmlformats.org/officeDocument/2006/relationships/image" Target="media/image200.wmf"/><Relationship Id="rId25" Type="http://schemas.openxmlformats.org/officeDocument/2006/relationships/image" Target="media/image12.wmf"/><Relationship Id="rId46" Type="http://schemas.openxmlformats.org/officeDocument/2006/relationships/hyperlink" Target="https://login.consultant.ru/link/?req=doc&amp;base=LAW&amp;n=450851&amp;dst=315" TargetMode="External"/><Relationship Id="rId67" Type="http://schemas.openxmlformats.org/officeDocument/2006/relationships/image" Target="media/image46.wmf"/><Relationship Id="rId272" Type="http://schemas.openxmlformats.org/officeDocument/2006/relationships/image" Target="media/image207.wmf"/><Relationship Id="rId293" Type="http://schemas.openxmlformats.org/officeDocument/2006/relationships/image" Target="media/image223.wmf"/><Relationship Id="rId307" Type="http://schemas.openxmlformats.org/officeDocument/2006/relationships/image" Target="media/image237.wmf"/><Relationship Id="rId328" Type="http://schemas.openxmlformats.org/officeDocument/2006/relationships/image" Target="media/image255.wmf"/><Relationship Id="rId349" Type="http://schemas.openxmlformats.org/officeDocument/2006/relationships/image" Target="media/image276.wmf"/><Relationship Id="rId88" Type="http://schemas.openxmlformats.org/officeDocument/2006/relationships/image" Target="media/image63.wmf"/><Relationship Id="rId111" Type="http://schemas.openxmlformats.org/officeDocument/2006/relationships/image" Target="media/image81.wmf"/><Relationship Id="rId132" Type="http://schemas.openxmlformats.org/officeDocument/2006/relationships/hyperlink" Target="https://login.consultant.ru/link/?req=doc&amp;base=LAW&amp;n=451216" TargetMode="External"/><Relationship Id="rId153" Type="http://schemas.openxmlformats.org/officeDocument/2006/relationships/image" Target="media/image105.wmf"/><Relationship Id="rId174" Type="http://schemas.openxmlformats.org/officeDocument/2006/relationships/image" Target="media/image125.wmf"/><Relationship Id="rId195" Type="http://schemas.openxmlformats.org/officeDocument/2006/relationships/image" Target="media/image146.wmf"/><Relationship Id="rId209" Type="http://schemas.openxmlformats.org/officeDocument/2006/relationships/image" Target="media/image159.wmf"/><Relationship Id="rId360" Type="http://schemas.openxmlformats.org/officeDocument/2006/relationships/image" Target="media/image284.wmf"/><Relationship Id="rId381" Type="http://schemas.openxmlformats.org/officeDocument/2006/relationships/image" Target="media/image302.wmf"/><Relationship Id="rId220" Type="http://schemas.openxmlformats.org/officeDocument/2006/relationships/image" Target="media/image170.wmf"/><Relationship Id="rId241" Type="http://schemas.openxmlformats.org/officeDocument/2006/relationships/image" Target="media/image190.wmf"/><Relationship Id="rId15" Type="http://schemas.openxmlformats.org/officeDocument/2006/relationships/image" Target="media/image4.wmf"/><Relationship Id="rId36" Type="http://schemas.openxmlformats.org/officeDocument/2006/relationships/hyperlink" Target="https://login.consultant.ru/link/?req=doc&amp;base=LAW&amp;n=450851&amp;dst=315" TargetMode="External"/><Relationship Id="rId57" Type="http://schemas.openxmlformats.org/officeDocument/2006/relationships/image" Target="media/image38.wmf"/><Relationship Id="rId262" Type="http://schemas.openxmlformats.org/officeDocument/2006/relationships/hyperlink" Target="https://login.consultant.ru/link/?req=doc&amp;base=LAW&amp;n=451216" TargetMode="External"/><Relationship Id="rId283" Type="http://schemas.openxmlformats.org/officeDocument/2006/relationships/image" Target="media/image213.wmf"/><Relationship Id="rId318" Type="http://schemas.openxmlformats.org/officeDocument/2006/relationships/image" Target="media/image247.wmf"/><Relationship Id="rId339" Type="http://schemas.openxmlformats.org/officeDocument/2006/relationships/image" Target="media/image266.wmf"/><Relationship Id="rId78" Type="http://schemas.openxmlformats.org/officeDocument/2006/relationships/image" Target="media/image55.wmf"/><Relationship Id="rId99" Type="http://schemas.openxmlformats.org/officeDocument/2006/relationships/image" Target="media/image70.wmf"/><Relationship Id="rId101" Type="http://schemas.openxmlformats.org/officeDocument/2006/relationships/image" Target="media/image71.wmf"/><Relationship Id="rId122" Type="http://schemas.openxmlformats.org/officeDocument/2006/relationships/hyperlink" Target="https://login.consultant.ru/link/?req=doc&amp;base=LAW&amp;n=402009&amp;dst=100025" TargetMode="External"/><Relationship Id="rId143" Type="http://schemas.openxmlformats.org/officeDocument/2006/relationships/image" Target="media/image95.wmf"/><Relationship Id="rId164" Type="http://schemas.openxmlformats.org/officeDocument/2006/relationships/image" Target="media/image116.wmf"/><Relationship Id="rId185" Type="http://schemas.openxmlformats.org/officeDocument/2006/relationships/image" Target="media/image136.wmf"/><Relationship Id="rId350" Type="http://schemas.openxmlformats.org/officeDocument/2006/relationships/image" Target="media/image277.wmf"/><Relationship Id="rId371" Type="http://schemas.openxmlformats.org/officeDocument/2006/relationships/image" Target="media/image294.wmf"/><Relationship Id="rId9" Type="http://schemas.openxmlformats.org/officeDocument/2006/relationships/hyperlink" Target="https://login.consultant.ru/link/?req=doc&amp;base=RLAW426&amp;n=84982&amp;dst=3" TargetMode="External"/><Relationship Id="rId210" Type="http://schemas.openxmlformats.org/officeDocument/2006/relationships/image" Target="media/image160.wmf"/><Relationship Id="rId392" Type="http://schemas.openxmlformats.org/officeDocument/2006/relationships/theme" Target="theme/theme1.xml"/><Relationship Id="rId26" Type="http://schemas.openxmlformats.org/officeDocument/2006/relationships/image" Target="media/image13.wmf"/><Relationship Id="rId231" Type="http://schemas.openxmlformats.org/officeDocument/2006/relationships/image" Target="media/image181.wmf"/><Relationship Id="rId252" Type="http://schemas.openxmlformats.org/officeDocument/2006/relationships/hyperlink" Target="https://login.consultant.ru/link/?req=doc&amp;base=LAW&amp;n=402009&amp;dst=100022" TargetMode="External"/><Relationship Id="rId273" Type="http://schemas.openxmlformats.org/officeDocument/2006/relationships/hyperlink" Target="https://login.consultant.ru/link/?req=doc&amp;base=LAW&amp;n=402009&amp;dst=100029" TargetMode="External"/><Relationship Id="rId294" Type="http://schemas.openxmlformats.org/officeDocument/2006/relationships/image" Target="media/image224.wmf"/><Relationship Id="rId308" Type="http://schemas.openxmlformats.org/officeDocument/2006/relationships/image" Target="media/image238.wmf"/><Relationship Id="rId329" Type="http://schemas.openxmlformats.org/officeDocument/2006/relationships/image" Target="media/image256.wmf"/><Relationship Id="rId47" Type="http://schemas.openxmlformats.org/officeDocument/2006/relationships/image" Target="media/image30.wmf"/><Relationship Id="rId68" Type="http://schemas.openxmlformats.org/officeDocument/2006/relationships/image" Target="media/image47.wmf"/><Relationship Id="rId89" Type="http://schemas.openxmlformats.org/officeDocument/2006/relationships/hyperlink" Target="https://login.consultant.ru/link/?req=doc&amp;base=LAW&amp;n=450851&amp;dst=315" TargetMode="External"/><Relationship Id="rId112" Type="http://schemas.openxmlformats.org/officeDocument/2006/relationships/image" Target="media/image82.wmf"/><Relationship Id="rId133" Type="http://schemas.openxmlformats.org/officeDocument/2006/relationships/image" Target="media/image89.wmf"/><Relationship Id="rId154" Type="http://schemas.openxmlformats.org/officeDocument/2006/relationships/image" Target="media/image106.wmf"/><Relationship Id="rId175" Type="http://schemas.openxmlformats.org/officeDocument/2006/relationships/image" Target="media/image126.wmf"/><Relationship Id="rId340" Type="http://schemas.openxmlformats.org/officeDocument/2006/relationships/image" Target="media/image267.wmf"/><Relationship Id="rId361" Type="http://schemas.openxmlformats.org/officeDocument/2006/relationships/image" Target="media/image285.wmf"/><Relationship Id="rId196" Type="http://schemas.openxmlformats.org/officeDocument/2006/relationships/image" Target="media/image147.wmf"/><Relationship Id="rId200" Type="http://schemas.openxmlformats.org/officeDocument/2006/relationships/image" Target="media/image150.wmf"/><Relationship Id="rId382" Type="http://schemas.openxmlformats.org/officeDocument/2006/relationships/image" Target="media/image303.wmf"/><Relationship Id="rId16" Type="http://schemas.openxmlformats.org/officeDocument/2006/relationships/hyperlink" Target="https://login.consultant.ru/link/?req=doc&amp;base=LAW&amp;n=450851&amp;dst=501" TargetMode="External"/><Relationship Id="rId221" Type="http://schemas.openxmlformats.org/officeDocument/2006/relationships/image" Target="media/image171.wmf"/><Relationship Id="rId242" Type="http://schemas.openxmlformats.org/officeDocument/2006/relationships/image" Target="media/image191.wmf"/><Relationship Id="rId263" Type="http://schemas.openxmlformats.org/officeDocument/2006/relationships/image" Target="media/image204.wmf"/><Relationship Id="rId284" Type="http://schemas.openxmlformats.org/officeDocument/2006/relationships/image" Target="media/image214.wmf"/><Relationship Id="rId319" Type="http://schemas.openxmlformats.org/officeDocument/2006/relationships/hyperlink" Target="https://login.consultant.ru/link/?req=doc&amp;base=LAW&amp;n=450851&amp;dst=315" TargetMode="External"/><Relationship Id="rId37" Type="http://schemas.openxmlformats.org/officeDocument/2006/relationships/image" Target="media/image22.wmf"/><Relationship Id="rId58" Type="http://schemas.openxmlformats.org/officeDocument/2006/relationships/image" Target="media/image39.wmf"/><Relationship Id="rId79" Type="http://schemas.openxmlformats.org/officeDocument/2006/relationships/image" Target="media/image56.wmf"/><Relationship Id="rId102" Type="http://schemas.openxmlformats.org/officeDocument/2006/relationships/image" Target="media/image72.wmf"/><Relationship Id="rId123" Type="http://schemas.openxmlformats.org/officeDocument/2006/relationships/hyperlink" Target="https://login.consultant.ru/link/?req=doc&amp;base=LAW&amp;n=451216" TargetMode="External"/><Relationship Id="rId144" Type="http://schemas.openxmlformats.org/officeDocument/2006/relationships/image" Target="media/image96.wmf"/><Relationship Id="rId330" Type="http://schemas.openxmlformats.org/officeDocument/2006/relationships/image" Target="media/image257.wmf"/><Relationship Id="rId90" Type="http://schemas.openxmlformats.org/officeDocument/2006/relationships/image" Target="media/image64.wmf"/><Relationship Id="rId165" Type="http://schemas.openxmlformats.org/officeDocument/2006/relationships/image" Target="media/image117.wmf"/><Relationship Id="rId186" Type="http://schemas.openxmlformats.org/officeDocument/2006/relationships/image" Target="media/image137.wmf"/><Relationship Id="rId351" Type="http://schemas.openxmlformats.org/officeDocument/2006/relationships/image" Target="media/image278.wmf"/><Relationship Id="rId372" Type="http://schemas.openxmlformats.org/officeDocument/2006/relationships/image" Target="media/image295.wmf"/><Relationship Id="rId211" Type="http://schemas.openxmlformats.org/officeDocument/2006/relationships/image" Target="media/image161.wmf"/><Relationship Id="rId232" Type="http://schemas.openxmlformats.org/officeDocument/2006/relationships/hyperlink" Target="https://login.consultant.ru/link/?req=doc&amp;base=LAW&amp;n=450851&amp;dst=315" TargetMode="External"/><Relationship Id="rId253" Type="http://schemas.openxmlformats.org/officeDocument/2006/relationships/hyperlink" Target="https://login.consultant.ru/link/?req=doc&amp;base=LAW&amp;n=451216" TargetMode="External"/><Relationship Id="rId274" Type="http://schemas.openxmlformats.org/officeDocument/2006/relationships/hyperlink" Target="https://login.consultant.ru/link/?req=doc&amp;base=LAW&amp;n=451216" TargetMode="External"/><Relationship Id="rId295" Type="http://schemas.openxmlformats.org/officeDocument/2006/relationships/image" Target="media/image225.wmf"/><Relationship Id="rId309" Type="http://schemas.openxmlformats.org/officeDocument/2006/relationships/image" Target="media/image239.wmf"/><Relationship Id="rId27" Type="http://schemas.openxmlformats.org/officeDocument/2006/relationships/image" Target="media/image14.wmf"/><Relationship Id="rId48" Type="http://schemas.openxmlformats.org/officeDocument/2006/relationships/image" Target="media/image31.wmf"/><Relationship Id="rId69" Type="http://schemas.openxmlformats.org/officeDocument/2006/relationships/image" Target="media/image48.wmf"/><Relationship Id="rId113" Type="http://schemas.openxmlformats.org/officeDocument/2006/relationships/hyperlink" Target="https://login.consultant.ru/link/?req=doc&amp;base=LAW&amp;n=402009&amp;dst=100022" TargetMode="External"/><Relationship Id="rId134" Type="http://schemas.openxmlformats.org/officeDocument/2006/relationships/hyperlink" Target="https://login.consultant.ru/link/?req=doc&amp;base=LAW&amp;n=402009&amp;dst=100029" TargetMode="External"/><Relationship Id="rId320" Type="http://schemas.openxmlformats.org/officeDocument/2006/relationships/image" Target="media/image248.wmf"/><Relationship Id="rId80" Type="http://schemas.openxmlformats.org/officeDocument/2006/relationships/image" Target="media/image57.wmf"/><Relationship Id="rId155" Type="http://schemas.openxmlformats.org/officeDocument/2006/relationships/image" Target="media/image107.wmf"/><Relationship Id="rId176" Type="http://schemas.openxmlformats.org/officeDocument/2006/relationships/image" Target="media/image127.wmf"/><Relationship Id="rId197" Type="http://schemas.openxmlformats.org/officeDocument/2006/relationships/image" Target="media/image148.wmf"/><Relationship Id="rId341" Type="http://schemas.openxmlformats.org/officeDocument/2006/relationships/image" Target="media/image268.wmf"/><Relationship Id="rId362" Type="http://schemas.openxmlformats.org/officeDocument/2006/relationships/image" Target="media/image286.wmf"/><Relationship Id="rId383" Type="http://schemas.openxmlformats.org/officeDocument/2006/relationships/hyperlink" Target="https://login.consultant.ru/link/?req=doc&amp;base=LAW&amp;n=450851&amp;dst=315" TargetMode="External"/><Relationship Id="rId201" Type="http://schemas.openxmlformats.org/officeDocument/2006/relationships/image" Target="media/image151.wmf"/><Relationship Id="rId222" Type="http://schemas.openxmlformats.org/officeDocument/2006/relationships/image" Target="media/image172.wmf"/><Relationship Id="rId243" Type="http://schemas.openxmlformats.org/officeDocument/2006/relationships/image" Target="media/image192.wmf"/><Relationship Id="rId264" Type="http://schemas.openxmlformats.org/officeDocument/2006/relationships/hyperlink" Target="https://login.consultant.ru/link/?req=doc&amp;base=LAW&amp;n=402009&amp;dst=100026" TargetMode="External"/><Relationship Id="rId285" Type="http://schemas.openxmlformats.org/officeDocument/2006/relationships/image" Target="media/image215.wmf"/><Relationship Id="rId17" Type="http://schemas.openxmlformats.org/officeDocument/2006/relationships/image" Target="media/image5.wmf"/><Relationship Id="rId38" Type="http://schemas.openxmlformats.org/officeDocument/2006/relationships/image" Target="media/image23.wmf"/><Relationship Id="rId59" Type="http://schemas.openxmlformats.org/officeDocument/2006/relationships/image" Target="media/image40.wmf"/><Relationship Id="rId103" Type="http://schemas.openxmlformats.org/officeDocument/2006/relationships/image" Target="media/image73.wmf"/><Relationship Id="rId124" Type="http://schemas.openxmlformats.org/officeDocument/2006/relationships/image" Target="media/image86.wmf"/><Relationship Id="rId310" Type="http://schemas.openxmlformats.org/officeDocument/2006/relationships/image" Target="media/image240.wmf"/><Relationship Id="rId70" Type="http://schemas.openxmlformats.org/officeDocument/2006/relationships/hyperlink" Target="https://login.consultant.ru/link/?req=doc&amp;base=LAW&amp;n=450851&amp;dst=315" TargetMode="External"/><Relationship Id="rId91" Type="http://schemas.openxmlformats.org/officeDocument/2006/relationships/image" Target="media/image65.wmf"/><Relationship Id="rId145" Type="http://schemas.openxmlformats.org/officeDocument/2006/relationships/image" Target="media/image97.wmf"/><Relationship Id="rId166" Type="http://schemas.openxmlformats.org/officeDocument/2006/relationships/hyperlink" Target="https://login.consultant.ru/link/?req=doc&amp;base=LAW&amp;n=450851&amp;dst=315" TargetMode="External"/><Relationship Id="rId187" Type="http://schemas.openxmlformats.org/officeDocument/2006/relationships/image" Target="media/image138.wmf"/><Relationship Id="rId331" Type="http://schemas.openxmlformats.org/officeDocument/2006/relationships/image" Target="media/image258.wmf"/><Relationship Id="rId352" Type="http://schemas.openxmlformats.org/officeDocument/2006/relationships/hyperlink" Target="https://login.consultant.ru/link/?req=doc&amp;base=LAW&amp;n=450851&amp;dst=348" TargetMode="External"/><Relationship Id="rId373" Type="http://schemas.openxmlformats.org/officeDocument/2006/relationships/hyperlink" Target="https://login.consultant.ru/link/?req=doc&amp;base=LAW&amp;n=450851&amp;dst=315" TargetMode="External"/><Relationship Id="rId1" Type="http://schemas.openxmlformats.org/officeDocument/2006/relationships/styles" Target="styles.xml"/><Relationship Id="rId212" Type="http://schemas.openxmlformats.org/officeDocument/2006/relationships/image" Target="media/image162.wmf"/><Relationship Id="rId233" Type="http://schemas.openxmlformats.org/officeDocument/2006/relationships/image" Target="media/image182.wmf"/><Relationship Id="rId254" Type="http://schemas.openxmlformats.org/officeDocument/2006/relationships/image" Target="media/image201.wmf"/><Relationship Id="rId28" Type="http://schemas.openxmlformats.org/officeDocument/2006/relationships/image" Target="media/image15.wmf"/><Relationship Id="rId49" Type="http://schemas.openxmlformats.org/officeDocument/2006/relationships/image" Target="media/image32.wmf"/><Relationship Id="rId114" Type="http://schemas.openxmlformats.org/officeDocument/2006/relationships/hyperlink" Target="https://login.consultant.ru/link/?req=doc&amp;base=LAW&amp;n=451216" TargetMode="External"/><Relationship Id="rId275" Type="http://schemas.openxmlformats.org/officeDocument/2006/relationships/image" Target="media/image208.wmf"/><Relationship Id="rId296" Type="http://schemas.openxmlformats.org/officeDocument/2006/relationships/image" Target="media/image226.wmf"/><Relationship Id="rId300" Type="http://schemas.openxmlformats.org/officeDocument/2006/relationships/image" Target="media/image230.wmf"/><Relationship Id="rId60" Type="http://schemas.openxmlformats.org/officeDocument/2006/relationships/image" Target="media/image41.wmf"/><Relationship Id="rId81" Type="http://schemas.openxmlformats.org/officeDocument/2006/relationships/image" Target="media/image58.wmf"/><Relationship Id="rId135" Type="http://schemas.openxmlformats.org/officeDocument/2006/relationships/hyperlink" Target="https://login.consultant.ru/link/?req=doc&amp;base=LAW&amp;n=451216" TargetMode="External"/><Relationship Id="rId156" Type="http://schemas.openxmlformats.org/officeDocument/2006/relationships/image" Target="media/image108.wmf"/><Relationship Id="rId177" Type="http://schemas.openxmlformats.org/officeDocument/2006/relationships/image" Target="media/image128.wmf"/><Relationship Id="rId198" Type="http://schemas.openxmlformats.org/officeDocument/2006/relationships/image" Target="media/image149.wmf"/><Relationship Id="rId321" Type="http://schemas.openxmlformats.org/officeDocument/2006/relationships/image" Target="media/image249.wmf"/><Relationship Id="rId342" Type="http://schemas.openxmlformats.org/officeDocument/2006/relationships/image" Target="media/image269.wmf"/><Relationship Id="rId363" Type="http://schemas.openxmlformats.org/officeDocument/2006/relationships/image" Target="media/image287.wmf"/><Relationship Id="rId384" Type="http://schemas.openxmlformats.org/officeDocument/2006/relationships/image" Target="media/image304.wmf"/><Relationship Id="rId202" Type="http://schemas.openxmlformats.org/officeDocument/2006/relationships/image" Target="media/image152.wmf"/><Relationship Id="rId223" Type="http://schemas.openxmlformats.org/officeDocument/2006/relationships/image" Target="media/image173.wmf"/><Relationship Id="rId244" Type="http://schemas.openxmlformats.org/officeDocument/2006/relationships/image" Target="media/image193.wmf"/><Relationship Id="rId18" Type="http://schemas.openxmlformats.org/officeDocument/2006/relationships/hyperlink" Target="https://login.consultant.ru/link/?req=doc&amp;base=LAW&amp;n=450851&amp;dst=315" TargetMode="External"/><Relationship Id="rId39" Type="http://schemas.openxmlformats.org/officeDocument/2006/relationships/image" Target="media/image24.wmf"/><Relationship Id="rId265" Type="http://schemas.openxmlformats.org/officeDocument/2006/relationships/hyperlink" Target="https://login.consultant.ru/link/?req=doc&amp;base=LAW&amp;n=451216" TargetMode="External"/><Relationship Id="rId286" Type="http://schemas.openxmlformats.org/officeDocument/2006/relationships/image" Target="media/image216.wmf"/><Relationship Id="rId50" Type="http://schemas.openxmlformats.org/officeDocument/2006/relationships/image" Target="media/image33.wmf"/><Relationship Id="rId104" Type="http://schemas.openxmlformats.org/officeDocument/2006/relationships/image" Target="media/image74.wmf"/><Relationship Id="rId125" Type="http://schemas.openxmlformats.org/officeDocument/2006/relationships/hyperlink" Target="https://login.consultant.ru/link/?req=doc&amp;base=LAW&amp;n=402009&amp;dst=100026" TargetMode="External"/><Relationship Id="rId146" Type="http://schemas.openxmlformats.org/officeDocument/2006/relationships/image" Target="media/image98.wmf"/><Relationship Id="rId167" Type="http://schemas.openxmlformats.org/officeDocument/2006/relationships/image" Target="media/image118.wmf"/><Relationship Id="rId188" Type="http://schemas.openxmlformats.org/officeDocument/2006/relationships/image" Target="media/image139.wmf"/><Relationship Id="rId311" Type="http://schemas.openxmlformats.org/officeDocument/2006/relationships/image" Target="media/image241.wmf"/><Relationship Id="rId332" Type="http://schemas.openxmlformats.org/officeDocument/2006/relationships/image" Target="media/image259.wmf"/><Relationship Id="rId353" Type="http://schemas.openxmlformats.org/officeDocument/2006/relationships/image" Target="media/image279.wmf"/><Relationship Id="rId374" Type="http://schemas.openxmlformats.org/officeDocument/2006/relationships/image" Target="media/image296.wmf"/><Relationship Id="rId71" Type="http://schemas.openxmlformats.org/officeDocument/2006/relationships/image" Target="media/image49.wmf"/><Relationship Id="rId92" Type="http://schemas.openxmlformats.org/officeDocument/2006/relationships/image" Target="media/image66.wmf"/><Relationship Id="rId213" Type="http://schemas.openxmlformats.org/officeDocument/2006/relationships/image" Target="media/image163.wmf"/><Relationship Id="rId234" Type="http://schemas.openxmlformats.org/officeDocument/2006/relationships/image" Target="media/image183.wmf"/><Relationship Id="rId2" Type="http://schemas.openxmlformats.org/officeDocument/2006/relationships/settings" Target="settings.xml"/><Relationship Id="rId29" Type="http://schemas.openxmlformats.org/officeDocument/2006/relationships/image" Target="media/image16.wmf"/><Relationship Id="rId255" Type="http://schemas.openxmlformats.org/officeDocument/2006/relationships/hyperlink" Target="https://login.consultant.ru/link/?req=doc&amp;base=LAW&amp;n=402009&amp;dst=100023" TargetMode="External"/><Relationship Id="rId276" Type="http://schemas.openxmlformats.org/officeDocument/2006/relationships/hyperlink" Target="https://login.consultant.ru/link/?req=doc&amp;base=LAW&amp;n=402009&amp;dst=100030" TargetMode="External"/><Relationship Id="rId297" Type="http://schemas.openxmlformats.org/officeDocument/2006/relationships/image" Target="media/image227.wmf"/><Relationship Id="rId40" Type="http://schemas.openxmlformats.org/officeDocument/2006/relationships/image" Target="media/image25.wmf"/><Relationship Id="rId115" Type="http://schemas.openxmlformats.org/officeDocument/2006/relationships/image" Target="media/image83.wmf"/><Relationship Id="rId136" Type="http://schemas.openxmlformats.org/officeDocument/2006/relationships/image" Target="media/image90.wmf"/><Relationship Id="rId157" Type="http://schemas.openxmlformats.org/officeDocument/2006/relationships/image" Target="media/image109.wmf"/><Relationship Id="rId178" Type="http://schemas.openxmlformats.org/officeDocument/2006/relationships/image" Target="media/image129.wmf"/><Relationship Id="rId301" Type="http://schemas.openxmlformats.org/officeDocument/2006/relationships/image" Target="media/image231.wmf"/><Relationship Id="rId322" Type="http://schemas.openxmlformats.org/officeDocument/2006/relationships/image" Target="media/image250.wmf"/><Relationship Id="rId343" Type="http://schemas.openxmlformats.org/officeDocument/2006/relationships/image" Target="media/image270.wmf"/><Relationship Id="rId364" Type="http://schemas.openxmlformats.org/officeDocument/2006/relationships/image" Target="media/image288.wmf"/><Relationship Id="rId61" Type="http://schemas.openxmlformats.org/officeDocument/2006/relationships/image" Target="media/image42.wmf"/><Relationship Id="rId82" Type="http://schemas.openxmlformats.org/officeDocument/2006/relationships/hyperlink" Target="https://login.consultant.ru/link/?req=doc&amp;base=LAW&amp;n=450851&amp;dst=315" TargetMode="External"/><Relationship Id="rId199" Type="http://schemas.openxmlformats.org/officeDocument/2006/relationships/hyperlink" Target="https://login.consultant.ru/link/?req=doc&amp;base=LAW&amp;n=450851&amp;dst=315" TargetMode="External"/><Relationship Id="rId203" Type="http://schemas.openxmlformats.org/officeDocument/2006/relationships/image" Target="media/image153.wmf"/><Relationship Id="rId385" Type="http://schemas.openxmlformats.org/officeDocument/2006/relationships/image" Target="media/image305.wmf"/><Relationship Id="rId19" Type="http://schemas.openxmlformats.org/officeDocument/2006/relationships/image" Target="media/image6.wmf"/><Relationship Id="rId224" Type="http://schemas.openxmlformats.org/officeDocument/2006/relationships/image" Target="media/image174.wmf"/><Relationship Id="rId245" Type="http://schemas.openxmlformats.org/officeDocument/2006/relationships/image" Target="media/image194.wmf"/><Relationship Id="rId266" Type="http://schemas.openxmlformats.org/officeDocument/2006/relationships/image" Target="media/image205.wmf"/><Relationship Id="rId287" Type="http://schemas.openxmlformats.org/officeDocument/2006/relationships/image" Target="media/image217.wmf"/><Relationship Id="rId30" Type="http://schemas.openxmlformats.org/officeDocument/2006/relationships/hyperlink" Target="https://login.consultant.ru/link/?req=doc&amp;base=LAW&amp;n=450851&amp;dst=315" TargetMode="External"/><Relationship Id="rId105" Type="http://schemas.openxmlformats.org/officeDocument/2006/relationships/image" Target="media/image75.wmf"/><Relationship Id="rId126" Type="http://schemas.openxmlformats.org/officeDocument/2006/relationships/hyperlink" Target="https://login.consultant.ru/link/?req=doc&amp;base=LAW&amp;n=451216" TargetMode="External"/><Relationship Id="rId147" Type="http://schemas.openxmlformats.org/officeDocument/2006/relationships/image" Target="media/image99.wmf"/><Relationship Id="rId168" Type="http://schemas.openxmlformats.org/officeDocument/2006/relationships/image" Target="media/image119.wmf"/><Relationship Id="rId312" Type="http://schemas.openxmlformats.org/officeDocument/2006/relationships/image" Target="media/image242.wmf"/><Relationship Id="rId333" Type="http://schemas.openxmlformats.org/officeDocument/2006/relationships/image" Target="media/image260.wmf"/><Relationship Id="rId354" Type="http://schemas.openxmlformats.org/officeDocument/2006/relationships/hyperlink" Target="https://login.consultant.ru/link/?req=doc&amp;base=LAW&amp;n=450851&amp;dst=501" TargetMode="External"/><Relationship Id="rId51" Type="http://schemas.openxmlformats.org/officeDocument/2006/relationships/image" Target="media/image34.wmf"/><Relationship Id="rId72" Type="http://schemas.openxmlformats.org/officeDocument/2006/relationships/image" Target="media/image50.wmf"/><Relationship Id="rId93" Type="http://schemas.openxmlformats.org/officeDocument/2006/relationships/image" Target="media/image67.wmf"/><Relationship Id="rId189" Type="http://schemas.openxmlformats.org/officeDocument/2006/relationships/image" Target="media/image140.wmf"/><Relationship Id="rId375" Type="http://schemas.openxmlformats.org/officeDocument/2006/relationships/image" Target="media/image297.wmf"/><Relationship Id="rId3" Type="http://schemas.openxmlformats.org/officeDocument/2006/relationships/webSettings" Target="webSettings.xml"/><Relationship Id="rId214" Type="http://schemas.openxmlformats.org/officeDocument/2006/relationships/image" Target="media/image164.wmf"/><Relationship Id="rId235" Type="http://schemas.openxmlformats.org/officeDocument/2006/relationships/image" Target="media/image184.wmf"/><Relationship Id="rId256" Type="http://schemas.openxmlformats.org/officeDocument/2006/relationships/hyperlink" Target="https://login.consultant.ru/link/?req=doc&amp;base=LAW&amp;n=451216" TargetMode="External"/><Relationship Id="rId277" Type="http://schemas.openxmlformats.org/officeDocument/2006/relationships/hyperlink" Target="https://login.consultant.ru/link/?req=doc&amp;base=LAW&amp;n=451216" TargetMode="External"/><Relationship Id="rId298" Type="http://schemas.openxmlformats.org/officeDocument/2006/relationships/image" Target="media/image228.wmf"/><Relationship Id="rId116" Type="http://schemas.openxmlformats.org/officeDocument/2006/relationships/hyperlink" Target="https://login.consultant.ru/link/?req=doc&amp;base=LAW&amp;n=402009&amp;dst=100023" TargetMode="External"/><Relationship Id="rId137" Type="http://schemas.openxmlformats.org/officeDocument/2006/relationships/hyperlink" Target="https://login.consultant.ru/link/?req=doc&amp;base=LAW&amp;n=402009&amp;dst=100030" TargetMode="External"/><Relationship Id="rId158" Type="http://schemas.openxmlformats.org/officeDocument/2006/relationships/image" Target="media/image110.wmf"/><Relationship Id="rId302" Type="http://schemas.openxmlformats.org/officeDocument/2006/relationships/image" Target="media/image232.wmf"/><Relationship Id="rId323" Type="http://schemas.openxmlformats.org/officeDocument/2006/relationships/hyperlink" Target="https://login.consultant.ru/link/?req=doc&amp;base=LAW&amp;n=450851&amp;dst=315" TargetMode="External"/><Relationship Id="rId344" Type="http://schemas.openxmlformats.org/officeDocument/2006/relationships/image" Target="media/image271.wmf"/><Relationship Id="rId20" Type="http://schemas.openxmlformats.org/officeDocument/2006/relationships/image" Target="media/image7.wmf"/><Relationship Id="rId41" Type="http://schemas.openxmlformats.org/officeDocument/2006/relationships/image" Target="media/image26.wmf"/><Relationship Id="rId62" Type="http://schemas.openxmlformats.org/officeDocument/2006/relationships/hyperlink" Target="https://login.consultant.ru/link/?req=doc&amp;base=LAW&amp;n=450851&amp;dst=315" TargetMode="External"/><Relationship Id="rId83" Type="http://schemas.openxmlformats.org/officeDocument/2006/relationships/image" Target="media/image59.wmf"/><Relationship Id="rId179" Type="http://schemas.openxmlformats.org/officeDocument/2006/relationships/image" Target="media/image130.wmf"/><Relationship Id="rId365" Type="http://schemas.openxmlformats.org/officeDocument/2006/relationships/image" Target="media/image289.wmf"/><Relationship Id="rId386" Type="http://schemas.openxmlformats.org/officeDocument/2006/relationships/image" Target="media/image306.wmf"/><Relationship Id="rId190" Type="http://schemas.openxmlformats.org/officeDocument/2006/relationships/image" Target="media/image141.wmf"/><Relationship Id="rId204" Type="http://schemas.openxmlformats.org/officeDocument/2006/relationships/image" Target="media/image154.wmf"/><Relationship Id="rId225" Type="http://schemas.openxmlformats.org/officeDocument/2006/relationships/image" Target="media/image175.wmf"/><Relationship Id="rId246" Type="http://schemas.openxmlformats.org/officeDocument/2006/relationships/image" Target="media/image195.wmf"/><Relationship Id="rId267" Type="http://schemas.openxmlformats.org/officeDocument/2006/relationships/hyperlink" Target="https://login.consultant.ru/link/?req=doc&amp;base=LAW&amp;n=402009&amp;dst=100027" TargetMode="External"/><Relationship Id="rId288" Type="http://schemas.openxmlformats.org/officeDocument/2006/relationships/image" Target="media/image218.wmf"/><Relationship Id="rId106" Type="http://schemas.openxmlformats.org/officeDocument/2006/relationships/image" Target="media/image76.wmf"/><Relationship Id="rId127" Type="http://schemas.openxmlformats.org/officeDocument/2006/relationships/image" Target="media/image87.wmf"/><Relationship Id="rId313" Type="http://schemas.openxmlformats.org/officeDocument/2006/relationships/image" Target="media/image243.wmf"/><Relationship Id="rId10" Type="http://schemas.openxmlformats.org/officeDocument/2006/relationships/image" Target="media/image1.wmf"/><Relationship Id="rId31" Type="http://schemas.openxmlformats.org/officeDocument/2006/relationships/image" Target="media/image17.wmf"/><Relationship Id="rId52" Type="http://schemas.openxmlformats.org/officeDocument/2006/relationships/hyperlink" Target="https://login.consultant.ru/link/?req=doc&amp;base=LAW&amp;n=450851&amp;dst=315" TargetMode="External"/><Relationship Id="rId73" Type="http://schemas.openxmlformats.org/officeDocument/2006/relationships/image" Target="media/image51.wmf"/><Relationship Id="rId94" Type="http://schemas.openxmlformats.org/officeDocument/2006/relationships/hyperlink" Target="https://login.consultant.ru/link/?req=doc&amp;base=LAW&amp;n=450851&amp;dst=328" TargetMode="External"/><Relationship Id="rId148" Type="http://schemas.openxmlformats.org/officeDocument/2006/relationships/image" Target="media/image100.wmf"/><Relationship Id="rId169" Type="http://schemas.openxmlformats.org/officeDocument/2006/relationships/image" Target="media/image120.wmf"/><Relationship Id="rId334" Type="http://schemas.openxmlformats.org/officeDocument/2006/relationships/image" Target="media/image261.wmf"/><Relationship Id="rId355" Type="http://schemas.openxmlformats.org/officeDocument/2006/relationships/image" Target="media/image280.wmf"/><Relationship Id="rId376" Type="http://schemas.openxmlformats.org/officeDocument/2006/relationships/image" Target="media/image298.wmf"/><Relationship Id="rId4" Type="http://schemas.openxmlformats.org/officeDocument/2006/relationships/hyperlink" Target="https://www.consultant.ru" TargetMode="External"/><Relationship Id="rId180" Type="http://schemas.openxmlformats.org/officeDocument/2006/relationships/image" Target="media/image131.wmf"/><Relationship Id="rId215" Type="http://schemas.openxmlformats.org/officeDocument/2006/relationships/image" Target="media/image165.wmf"/><Relationship Id="rId236" Type="http://schemas.openxmlformats.org/officeDocument/2006/relationships/image" Target="media/image185.wmf"/><Relationship Id="rId257" Type="http://schemas.openxmlformats.org/officeDocument/2006/relationships/image" Target="media/image202.wmf"/><Relationship Id="rId278" Type="http://schemas.openxmlformats.org/officeDocument/2006/relationships/image" Target="media/image209.wmf"/><Relationship Id="rId303" Type="http://schemas.openxmlformats.org/officeDocument/2006/relationships/image" Target="media/image233.wmf"/><Relationship Id="rId42" Type="http://schemas.openxmlformats.org/officeDocument/2006/relationships/hyperlink" Target="https://login.consultant.ru/link/?req=doc&amp;base=LAW&amp;n=450851&amp;dst=315" TargetMode="External"/><Relationship Id="rId84" Type="http://schemas.openxmlformats.org/officeDocument/2006/relationships/image" Target="media/image60.wmf"/><Relationship Id="rId138" Type="http://schemas.openxmlformats.org/officeDocument/2006/relationships/hyperlink" Target="https://login.consultant.ru/link/?req=doc&amp;base=LAW&amp;n=451216" TargetMode="External"/><Relationship Id="rId345" Type="http://schemas.openxmlformats.org/officeDocument/2006/relationships/image" Target="media/image272.wmf"/><Relationship Id="rId387" Type="http://schemas.openxmlformats.org/officeDocument/2006/relationships/hyperlink" Target="https://login.consultant.ru/link/?req=doc&amp;base=LAW&amp;n=450851&amp;dst=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Колганова Наталья Ивановна</dc:creator>
  <cp:keywords/>
  <dc:description/>
  <cp:lastModifiedBy>Колганова Наталья Ивановна</cp:lastModifiedBy>
  <cp:revision>1</cp:revision>
  <dcterms:created xsi:type="dcterms:W3CDTF">2024-01-24T11:58:00Z</dcterms:created>
  <dcterms:modified xsi:type="dcterms:W3CDTF">2024-01-24T11:59:00Z</dcterms:modified>
</cp:coreProperties>
</file>