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82" w:rsidRDefault="00E47A82">
      <w:pPr>
        <w:widowControl w:val="0"/>
        <w:autoSpaceDE w:val="0"/>
        <w:autoSpaceDN w:val="0"/>
        <w:adjustRightInd w:val="0"/>
        <w:spacing w:after="0" w:line="240" w:lineRule="auto"/>
        <w:jc w:val="both"/>
        <w:outlineLvl w:val="0"/>
        <w:rPr>
          <w:rFonts w:ascii="Calibri" w:hAnsi="Calibri" w:cs="Calibri"/>
        </w:rPr>
      </w:pPr>
    </w:p>
    <w:p w:rsidR="00E47A82" w:rsidRDefault="00E47A8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ГОСУДАРСТВЕННОГО РЕГУЛИРОВАНИЯ</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И ТАРИФОВ КОСТРОМСКОЙ ОБЛАСТИ</w:t>
      </w:r>
    </w:p>
    <w:p w:rsidR="00E47A82" w:rsidRDefault="00E47A82">
      <w:pPr>
        <w:widowControl w:val="0"/>
        <w:autoSpaceDE w:val="0"/>
        <w:autoSpaceDN w:val="0"/>
        <w:adjustRightInd w:val="0"/>
        <w:spacing w:after="0" w:line="240" w:lineRule="auto"/>
        <w:jc w:val="center"/>
        <w:rPr>
          <w:rFonts w:ascii="Calibri" w:hAnsi="Calibri" w:cs="Calibri"/>
          <w:b/>
          <w:bCs/>
        </w:rPr>
      </w:pP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2013 г. N 13/624</w:t>
      </w:r>
    </w:p>
    <w:p w:rsidR="00E47A82" w:rsidRDefault="00E47A82">
      <w:pPr>
        <w:widowControl w:val="0"/>
        <w:autoSpaceDE w:val="0"/>
        <w:autoSpaceDN w:val="0"/>
        <w:adjustRightInd w:val="0"/>
        <w:spacing w:after="0" w:line="240" w:lineRule="auto"/>
        <w:jc w:val="center"/>
        <w:rPr>
          <w:rFonts w:ascii="Calibri" w:hAnsi="Calibri" w:cs="Calibri"/>
          <w:b/>
          <w:bCs/>
        </w:rPr>
      </w:pP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ЕДИНЫХ (КОТЛОВЫХ) ТАРИФОВ НА УСЛУГИ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ПО СЕТЯМ, РАСПОЛОЖЕННЫМ</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КОСТРОМСКОЙ ОБЛАСТИ, НА 2014 ГОД</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 ПРИЗНАНИИ </w:t>
      </w:r>
      <w:proofErr w:type="gramStart"/>
      <w:r>
        <w:rPr>
          <w:rFonts w:ascii="Calibri" w:hAnsi="Calibri" w:cs="Calibri"/>
          <w:b/>
          <w:bCs/>
        </w:rPr>
        <w:t>УТРАТИВШИМ</w:t>
      </w:r>
      <w:proofErr w:type="gramEnd"/>
      <w:r>
        <w:rPr>
          <w:rFonts w:ascii="Calibri" w:hAnsi="Calibri" w:cs="Calibri"/>
          <w:b/>
          <w:bCs/>
        </w:rPr>
        <w:t xml:space="preserve"> СИЛУ ПОСТАНОВЛЕНИЯ ДЕПАРТАМЕНТА</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ЦЕН И ТАРИФОВ</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ОТ 26.12.2012 N 12/469</w:t>
      </w:r>
    </w:p>
    <w:p w:rsidR="00E47A82" w:rsidRDefault="00E47A82">
      <w:pPr>
        <w:widowControl w:val="0"/>
        <w:autoSpaceDE w:val="0"/>
        <w:autoSpaceDN w:val="0"/>
        <w:adjustRightInd w:val="0"/>
        <w:spacing w:after="0" w:line="240" w:lineRule="auto"/>
        <w:jc w:val="center"/>
        <w:rPr>
          <w:rFonts w:ascii="Calibri" w:hAnsi="Calibri" w:cs="Calibri"/>
        </w:rPr>
      </w:pPr>
    </w:p>
    <w:p w:rsidR="00E47A82" w:rsidRDefault="00E47A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6 августа 2004</w:t>
      </w:r>
      <w:proofErr w:type="gramEnd"/>
      <w:r>
        <w:rPr>
          <w:rFonts w:ascii="Calibri" w:hAnsi="Calibri" w:cs="Calibri"/>
        </w:rPr>
        <w:t xml:space="preserve"> года N 20-э/2, и руководствуясь </w:t>
      </w:r>
      <w:hyperlink r:id="rId8"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единые (котловые) тарифы на услуги по передаче электрической энергии по сетям, расположенным на территории Костромской области, на 2014 год:</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01.01.2014 по 30.06.2014 согласно </w:t>
      </w:r>
      <w:hyperlink w:anchor="Par40" w:history="1">
        <w:r>
          <w:rPr>
            <w:rFonts w:ascii="Calibri" w:hAnsi="Calibri" w:cs="Calibri"/>
            <w:color w:val="0000FF"/>
          </w:rPr>
          <w:t>приложению N 1</w:t>
        </w:r>
      </w:hyperlink>
      <w:r>
        <w:rPr>
          <w:rFonts w:ascii="Calibri" w:hAnsi="Calibri" w:cs="Calibri"/>
        </w:rPr>
        <w:t>;</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01.07.2014 по 31.12.2014 согласно </w:t>
      </w:r>
      <w:hyperlink w:anchor="Par127" w:history="1">
        <w:r>
          <w:rPr>
            <w:rFonts w:ascii="Calibri" w:hAnsi="Calibri" w:cs="Calibri"/>
            <w:color w:val="0000FF"/>
          </w:rPr>
          <w:t>приложению N 2</w:t>
        </w:r>
      </w:hyperlink>
      <w:r>
        <w:rPr>
          <w:rFonts w:ascii="Calibri" w:hAnsi="Calibri" w:cs="Calibri"/>
        </w:rPr>
        <w:t>.</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14" w:history="1">
        <w:r>
          <w:rPr>
            <w:rFonts w:ascii="Calibri" w:hAnsi="Calibri" w:cs="Calibri"/>
            <w:color w:val="0000FF"/>
          </w:rPr>
          <w:t>перечень</w:t>
        </w:r>
      </w:hyperlink>
      <w:r>
        <w:rPr>
          <w:rFonts w:ascii="Calibri" w:hAnsi="Calibri" w:cs="Calibri"/>
        </w:rPr>
        <w:t xml:space="preserve"> сетевых организаций на территории Костромской области, расходы на оказание </w:t>
      </w:r>
      <w:proofErr w:type="gramStart"/>
      <w:r>
        <w:rPr>
          <w:rFonts w:ascii="Calibri" w:hAnsi="Calibri" w:cs="Calibri"/>
        </w:rPr>
        <w:t>услуг</w:t>
      </w:r>
      <w:proofErr w:type="gramEnd"/>
      <w:r>
        <w:rPr>
          <w:rFonts w:ascii="Calibri" w:hAnsi="Calibri" w:cs="Calibri"/>
        </w:rPr>
        <w:t xml:space="preserve"> по передаче электрической энергии которых включены в состав единых (котловых) тарифов на услуги по передаче электрической энергии, согласно приложению N 3.</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департамента государственного регулирования цен и тарифов Костромской области от 26 декабря 2012 года N 12/469 "О единых (котловых) тарифах на услуги по передаче электрической энергии по сетям, расположенным на территории Костромской области, на 2013 год".</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подлежит официальному опубликованию и вступает в силу с 1 января 2014 года.</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И.Ю.СОЛДАТОВА</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 N 1</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2013 г. N 13/624</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Единые (котловые) тарифы</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сетям, расположенным на территории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 01.01.2014 по 30.06.2014</w:t>
      </w:r>
    </w:p>
    <w:p w:rsidR="00E47A82" w:rsidRDefault="00E47A82">
      <w:pPr>
        <w:widowControl w:val="0"/>
        <w:autoSpaceDE w:val="0"/>
        <w:autoSpaceDN w:val="0"/>
        <w:adjustRightInd w:val="0"/>
        <w:spacing w:after="0" w:line="240" w:lineRule="auto"/>
        <w:jc w:val="center"/>
        <w:rPr>
          <w:rFonts w:ascii="Calibri" w:hAnsi="Calibri" w:cs="Calibri"/>
          <w:b/>
          <w:bCs/>
        </w:rPr>
        <w:sectPr w:rsidR="00E47A82" w:rsidSect="00610166">
          <w:pgSz w:w="11906" w:h="16838"/>
          <w:pgMar w:top="1134" w:right="850" w:bottom="1134" w:left="1701" w:header="708" w:footer="708" w:gutter="0"/>
          <w:cols w:space="708"/>
          <w:docGrid w:linePitch="360"/>
        </w:sect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(без учета налога на добавленную стоимость)</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2551"/>
        <w:gridCol w:w="1680"/>
        <w:gridCol w:w="1800"/>
        <w:gridCol w:w="2040"/>
        <w:gridCol w:w="2040"/>
        <w:gridCol w:w="2040"/>
      </w:tblGrid>
      <w:tr w:rsidR="00E47A82">
        <w:tblPrEx>
          <w:tblCellMar>
            <w:top w:w="0" w:type="dxa"/>
            <w:bottom w:w="0" w:type="dxa"/>
          </w:tblCellMar>
        </w:tblPrEx>
        <w:trPr>
          <w:tblCellSpacing w:w="5" w:type="nil"/>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E47A82">
        <w:tblPrEx>
          <w:tblCellMar>
            <w:top w:w="0" w:type="dxa"/>
            <w:bottom w:w="0" w:type="dxa"/>
          </w:tblCellMar>
        </w:tblPrEx>
        <w:trPr>
          <w:tblCellSpacing w:w="5" w:type="nil"/>
        </w:trPr>
        <w:tc>
          <w:tcPr>
            <w:tcW w:w="1020" w:type="dxa"/>
            <w:vMerge/>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right"/>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right"/>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right"/>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1.</w:t>
            </w:r>
          </w:p>
        </w:tc>
        <w:tc>
          <w:tcPr>
            <w:tcW w:w="12151" w:type="dxa"/>
            <w:gridSpan w:val="6"/>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"Население и потребители, приравненные к населению"</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893,860</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893,860</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893,860</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893,860</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4" w:name="Par63"/>
            <w:bookmarkEnd w:id="4"/>
            <w:r>
              <w:rPr>
                <w:rFonts w:ascii="Calibri" w:hAnsi="Calibri" w:cs="Calibri"/>
              </w:rPr>
              <w:t>2.</w:t>
            </w:r>
          </w:p>
        </w:tc>
        <w:tc>
          <w:tcPr>
            <w:tcW w:w="12151" w:type="dxa"/>
            <w:gridSpan w:val="6"/>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"Прочие потребители", за исключением потребителей,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1 457,311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2 307,596</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2 404,747</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2 822,073</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886 161,514</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1 351 077,435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1 374 138,351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1 397 246,634</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107,595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229,268</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255,412</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664,675</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3.</w:t>
            </w:r>
          </w:p>
        </w:tc>
        <w:tc>
          <w:tcPr>
            <w:tcW w:w="12151" w:type="dxa"/>
            <w:gridSpan w:val="6"/>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"Прочие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151" w:type="dxa"/>
            <w:gridSpan w:val="6"/>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886 161,514</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1 351 077,435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1 374 138,351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1 397 246,634</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47A82" w:rsidRDefault="00E47A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России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случае, если все энергопринимающие устройства потребителя присоединены к</w:t>
      </w:r>
      <w:proofErr w:type="gramEnd"/>
      <w:r>
        <w:rPr>
          <w:rFonts w:ascii="Calibri" w:hAnsi="Calibri" w:cs="Calibri"/>
        </w:rPr>
        <w:t xml:space="preserve"> </w:t>
      </w:r>
      <w:proofErr w:type="gramStart"/>
      <w:r>
        <w:rPr>
          <w:rFonts w:ascii="Calibri" w:hAnsi="Calibri" w:cs="Calibri"/>
        </w:rPr>
        <w:t xml:space="preserve">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w:t>
      </w:r>
      <w:r>
        <w:rPr>
          <w:rFonts w:ascii="Calibri" w:hAnsi="Calibri" w:cs="Calibri"/>
        </w:rPr>
        <w:lastRenderedPageBreak/>
        <w:t>напряжения, на котором производитель присоединен к электрическим сетям сетевой организации по напряжению станции наиболее высокого уровня.</w:t>
      </w:r>
      <w:proofErr w:type="gramEnd"/>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outlineLvl w:val="0"/>
        <w:rPr>
          <w:rFonts w:ascii="Calibri" w:hAnsi="Calibri" w:cs="Calibri"/>
        </w:rPr>
      </w:pPr>
      <w:bookmarkStart w:id="6" w:name="Par119"/>
      <w:bookmarkEnd w:id="6"/>
      <w:r>
        <w:rPr>
          <w:rFonts w:ascii="Calibri" w:hAnsi="Calibri" w:cs="Calibri"/>
        </w:rPr>
        <w:t>Приложение N 2</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2013 г. N 13/624</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center"/>
        <w:rPr>
          <w:rFonts w:ascii="Calibri" w:hAnsi="Calibri" w:cs="Calibri"/>
          <w:b/>
          <w:bCs/>
        </w:rPr>
      </w:pPr>
      <w:bookmarkStart w:id="7" w:name="Par127"/>
      <w:bookmarkEnd w:id="7"/>
      <w:r>
        <w:rPr>
          <w:rFonts w:ascii="Calibri" w:hAnsi="Calibri" w:cs="Calibri"/>
          <w:b/>
          <w:bCs/>
        </w:rPr>
        <w:t>Единые (котловые) тарифы</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сетям, расположенным на территории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 01.07.2014 по 31.12.2014</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(без учета налога на добавленную стоимость)</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2551"/>
        <w:gridCol w:w="1680"/>
        <w:gridCol w:w="1800"/>
        <w:gridCol w:w="2040"/>
        <w:gridCol w:w="2040"/>
        <w:gridCol w:w="2040"/>
      </w:tblGrid>
      <w:tr w:rsidR="00E47A82">
        <w:tblPrEx>
          <w:tblCellMar>
            <w:top w:w="0" w:type="dxa"/>
            <w:bottom w:w="0" w:type="dxa"/>
          </w:tblCellMar>
        </w:tblPrEx>
        <w:trPr>
          <w:tblCellSpacing w:w="5" w:type="nil"/>
        </w:trPr>
        <w:tc>
          <w:tcPr>
            <w:tcW w:w="1020" w:type="dxa"/>
            <w:vMerge w:val="restart"/>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51" w:type="dxa"/>
            <w:vMerge w:val="restart"/>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80" w:type="dxa"/>
            <w:vMerge w:val="restart"/>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E47A82">
        <w:tblPrEx>
          <w:tblCellMar>
            <w:top w:w="0" w:type="dxa"/>
            <w:bottom w:w="0" w:type="dxa"/>
          </w:tblCellMar>
        </w:tblPrEx>
        <w:trPr>
          <w:tblCellSpacing w:w="5" w:type="nil"/>
        </w:trPr>
        <w:tc>
          <w:tcPr>
            <w:tcW w:w="1020" w:type="dxa"/>
            <w:vMerge/>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right"/>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right"/>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right"/>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1.</w:t>
            </w:r>
          </w:p>
        </w:tc>
        <w:tc>
          <w:tcPr>
            <w:tcW w:w="12151" w:type="dxa"/>
            <w:gridSpan w:val="6"/>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"Население и потребители, приравненные к населению"</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1 069,861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1 069,861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1 069,861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1 069,861</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9" w:name="Par150"/>
            <w:bookmarkEnd w:id="9"/>
            <w:r>
              <w:rPr>
                <w:rFonts w:ascii="Calibri" w:hAnsi="Calibri" w:cs="Calibri"/>
              </w:rPr>
              <w:t>2.</w:t>
            </w:r>
          </w:p>
        </w:tc>
        <w:tc>
          <w:tcPr>
            <w:tcW w:w="12151" w:type="dxa"/>
            <w:gridSpan w:val="6"/>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"Прочие потребители", за исключением потребителей,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1 423,460</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2 277,591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2 348,916</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2 775,764</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886 161,514</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1 351 077,435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1 374 138,351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1 397 246,634</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xml:space="preserve">- ставка на оплату технологического расхода (потерь) в </w:t>
            </w:r>
            <w:r>
              <w:rPr>
                <w:rFonts w:ascii="Calibri" w:hAnsi="Calibri" w:cs="Calibri"/>
              </w:rPr>
              <w:lastRenderedPageBreak/>
              <w:t>электрических сетях</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107,595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229,268</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255,412</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664,675</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outlineLvl w:val="1"/>
              <w:rPr>
                <w:rFonts w:ascii="Calibri" w:hAnsi="Calibri" w:cs="Calibri"/>
              </w:rPr>
            </w:pPr>
            <w:bookmarkStart w:id="10" w:name="Par180"/>
            <w:bookmarkEnd w:id="10"/>
            <w:r>
              <w:rPr>
                <w:rFonts w:ascii="Calibri" w:hAnsi="Calibri" w:cs="Calibri"/>
              </w:rPr>
              <w:lastRenderedPageBreak/>
              <w:t>3.</w:t>
            </w:r>
          </w:p>
        </w:tc>
        <w:tc>
          <w:tcPr>
            <w:tcW w:w="12151" w:type="dxa"/>
            <w:gridSpan w:val="6"/>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Тарифная группа "Прочие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151" w:type="dxa"/>
            <w:gridSpan w:val="6"/>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886 161,514</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1 351 077,435</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1 374 138,351</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1 397 246,634</w:t>
            </w:r>
          </w:p>
        </w:tc>
      </w:tr>
      <w:tr w:rsidR="00E47A82">
        <w:tblPrEx>
          <w:tblCellMar>
            <w:top w:w="0" w:type="dxa"/>
            <w:bottom w:w="0" w:type="dxa"/>
          </w:tblCellMar>
        </w:tblPrEx>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551" w:type="dxa"/>
            <w:tcBorders>
              <w:top w:val="single" w:sz="4" w:space="0" w:color="auto"/>
              <w:left w:val="single" w:sz="4" w:space="0" w:color="auto"/>
              <w:bottom w:val="single" w:sz="4" w:space="0" w:color="auto"/>
              <w:right w:val="single" w:sz="4" w:space="0" w:color="auto"/>
            </w:tcBorders>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68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0"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47A82" w:rsidRDefault="00E47A82">
      <w:pPr>
        <w:widowControl w:val="0"/>
        <w:autoSpaceDE w:val="0"/>
        <w:autoSpaceDN w:val="0"/>
        <w:adjustRightInd w:val="0"/>
        <w:spacing w:after="0" w:line="240" w:lineRule="auto"/>
        <w:jc w:val="right"/>
        <w:rPr>
          <w:rFonts w:ascii="Calibri" w:hAnsi="Calibri" w:cs="Calibri"/>
        </w:rPr>
        <w:sectPr w:rsidR="00E47A82">
          <w:pgSz w:w="16838" w:h="11905" w:orient="landscape"/>
          <w:pgMar w:top="1701" w:right="1134" w:bottom="850" w:left="1134" w:header="720" w:footer="720" w:gutter="0"/>
          <w:cols w:space="720"/>
          <w:noEndnote/>
        </w:sect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47A82" w:rsidRDefault="00E47A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1"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России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случае, если все энергопринимающие устройства потребителя присоединены к</w:t>
      </w:r>
      <w:proofErr w:type="gramEnd"/>
      <w:r>
        <w:rPr>
          <w:rFonts w:ascii="Calibri" w:hAnsi="Calibri" w:cs="Calibri"/>
        </w:rPr>
        <w:t xml:space="preserve"> </w:t>
      </w:r>
      <w:proofErr w:type="gramStart"/>
      <w:r>
        <w:rPr>
          <w:rFonts w:ascii="Calibri" w:hAnsi="Calibri" w:cs="Calibri"/>
        </w:rPr>
        <w:t>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roofErr w:type="gramEnd"/>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outlineLvl w:val="0"/>
        <w:rPr>
          <w:rFonts w:ascii="Calibri" w:hAnsi="Calibri" w:cs="Calibri"/>
        </w:rPr>
      </w:pPr>
      <w:bookmarkStart w:id="11" w:name="Par206"/>
      <w:bookmarkEnd w:id="11"/>
      <w:r>
        <w:rPr>
          <w:rFonts w:ascii="Calibri" w:hAnsi="Calibri" w:cs="Calibri"/>
        </w:rPr>
        <w:t>Приложение N 3</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47A82" w:rsidRDefault="00E47A8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2013 г. N 13/624</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center"/>
        <w:rPr>
          <w:rFonts w:ascii="Calibri" w:hAnsi="Calibri" w:cs="Calibri"/>
          <w:b/>
          <w:bCs/>
        </w:rPr>
      </w:pPr>
      <w:bookmarkStart w:id="12" w:name="Par214"/>
      <w:bookmarkEnd w:id="12"/>
      <w:r>
        <w:rPr>
          <w:rFonts w:ascii="Calibri" w:hAnsi="Calibri" w:cs="Calibri"/>
          <w:b/>
          <w:bCs/>
        </w:rPr>
        <w:t>Перечень</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сетевых организаций на территории Костромской области,</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расходы на оказание услуг по передаче электрической</w:t>
      </w:r>
    </w:p>
    <w:p w:rsidR="00E47A82" w:rsidRDefault="00E47A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энергии</w:t>
      </w:r>
      <w:proofErr w:type="gramEnd"/>
      <w:r>
        <w:rPr>
          <w:rFonts w:ascii="Calibri" w:hAnsi="Calibri" w:cs="Calibri"/>
          <w:b/>
          <w:bCs/>
        </w:rPr>
        <w:t xml:space="preserve"> которых включены в состав единых (котловых)</w:t>
      </w:r>
    </w:p>
    <w:p w:rsidR="00E47A82" w:rsidRDefault="00E47A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на услуги по передаче электрической энергии</w:t>
      </w:r>
    </w:p>
    <w:p w:rsidR="00E47A82" w:rsidRDefault="00E47A82">
      <w:pPr>
        <w:widowControl w:val="0"/>
        <w:autoSpaceDE w:val="0"/>
        <w:autoSpaceDN w:val="0"/>
        <w:adjustRightInd w:val="0"/>
        <w:spacing w:after="0" w:line="240" w:lineRule="auto"/>
        <w:jc w:val="center"/>
        <w:rPr>
          <w:rFonts w:ascii="Calibri" w:hAnsi="Calibri" w:cs="Calibri"/>
          <w:b/>
          <w:bCs/>
        </w:rPr>
        <w:sectPr w:rsidR="00E47A82">
          <w:pgSz w:w="11905" w:h="16838"/>
          <w:pgMar w:top="1134" w:right="850" w:bottom="1134" w:left="1701" w:header="720" w:footer="720" w:gutter="0"/>
          <w:cols w:space="720"/>
          <w:noEndnote/>
        </w:sectPr>
      </w:pPr>
    </w:p>
    <w:p w:rsidR="00E47A82" w:rsidRDefault="00E47A82">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8465"/>
      </w:tblGrid>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"Межрегиональная распределительная сетевая компания Центра" на территории Костромской области"</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"Красносельский Ювелирпром"</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"Костромской судомеханический завод"</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"Костромской машиностроительный завод"</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"Оборонэнерго" на территории Костромской области</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"Калориферный завод"</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ЗАО "Электромеханический завод "Пегас"</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"Белгорсолод"</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"Стромнефтемаш"</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"Текмаш"</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"Ремстройпласт"</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ОАО "Российские железные дороги" на территории Костромской области</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"Энергосервис"</w:t>
            </w:r>
          </w:p>
        </w:tc>
      </w:tr>
      <w:tr w:rsidR="00E47A82">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465" w:type="dxa"/>
            <w:tcBorders>
              <w:top w:val="single" w:sz="4" w:space="0" w:color="auto"/>
              <w:left w:val="single" w:sz="4" w:space="0" w:color="auto"/>
              <w:bottom w:val="single" w:sz="4" w:space="0" w:color="auto"/>
              <w:right w:val="single" w:sz="4" w:space="0" w:color="auto"/>
            </w:tcBorders>
            <w:vAlign w:val="center"/>
          </w:tcPr>
          <w:p w:rsidR="00E47A82" w:rsidRDefault="00E47A82">
            <w:pPr>
              <w:widowControl w:val="0"/>
              <w:autoSpaceDE w:val="0"/>
              <w:autoSpaceDN w:val="0"/>
              <w:adjustRightInd w:val="0"/>
              <w:spacing w:after="0" w:line="240" w:lineRule="auto"/>
              <w:rPr>
                <w:rFonts w:ascii="Calibri" w:hAnsi="Calibri" w:cs="Calibri"/>
              </w:rPr>
            </w:pPr>
            <w:r>
              <w:rPr>
                <w:rFonts w:ascii="Calibri" w:hAnsi="Calibri" w:cs="Calibri"/>
              </w:rPr>
              <w:t>ООО "КФК Энерго"</w:t>
            </w:r>
          </w:p>
        </w:tc>
      </w:tr>
    </w:tbl>
    <w:p w:rsidR="00E47A82" w:rsidRDefault="00E47A82">
      <w:pPr>
        <w:widowControl w:val="0"/>
        <w:autoSpaceDE w:val="0"/>
        <w:autoSpaceDN w:val="0"/>
        <w:adjustRightInd w:val="0"/>
        <w:spacing w:after="0" w:line="240" w:lineRule="auto"/>
        <w:ind w:firstLine="540"/>
        <w:jc w:val="both"/>
        <w:rPr>
          <w:rFonts w:ascii="Calibri" w:hAnsi="Calibri" w:cs="Calibri"/>
        </w:rPr>
      </w:pP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47A82" w:rsidRDefault="00E47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получающие электрическую энергию из сетей других организаций, оплачивают последним услуги по передаче электрической энергии по тарифам, установленным в соответствии с действующим законодательством.</w:t>
      </w: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autoSpaceDE w:val="0"/>
        <w:autoSpaceDN w:val="0"/>
        <w:adjustRightInd w:val="0"/>
        <w:spacing w:after="0" w:line="240" w:lineRule="auto"/>
        <w:jc w:val="right"/>
        <w:rPr>
          <w:rFonts w:ascii="Calibri" w:hAnsi="Calibri" w:cs="Calibri"/>
        </w:rPr>
      </w:pPr>
    </w:p>
    <w:p w:rsidR="00E47A82" w:rsidRDefault="00E47A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6C01" w:rsidRDefault="00E47A82">
      <w:bookmarkStart w:id="13" w:name="_GoBack"/>
      <w:bookmarkEnd w:id="13"/>
    </w:p>
    <w:sectPr w:rsidR="00676C0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9E67F8"/>
    <w:rsid w:val="00E47A82"/>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857A2AA831FE2C3A3FD5A3D7F698BEDC2C32FF87612CA8D1140DB5E0FVCN8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3E10A25DF626D8F41E30362AB4345CA6A3D916E2CEAEA804622434DCE4C89468B72F508E801041VDN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3E10A25DF626D8F41E30362AB4345CA6A7DD13E3CCAEA804622434DCE4C89468B72F508E801440VDNDO" TargetMode="External"/><Relationship Id="rId11" Type="http://schemas.openxmlformats.org/officeDocument/2006/relationships/hyperlink" Target="consultantplus://offline/ref=393E10A25DF626D8F41E30362AB4345CA6A3D916E2CEAEA804622434DCE4C89468B72F5087V8N1O" TargetMode="External"/><Relationship Id="rId5" Type="http://schemas.openxmlformats.org/officeDocument/2006/relationships/hyperlink" Target="consultantplus://offline/ref=393E10A25DF626D8F41E30362AB4345CA6A4D91AE6CBAEA804622434DCE4C89468B72F508E811147VDNBO" TargetMode="External"/><Relationship Id="rId10" Type="http://schemas.openxmlformats.org/officeDocument/2006/relationships/hyperlink" Target="consultantplus://offline/ref=393E10A25DF626D8F41E30362AB4345CA6A3D916E2CEAEA804622434DCE4C89468B72F5087V8N1O" TargetMode="External"/><Relationship Id="rId4" Type="http://schemas.openxmlformats.org/officeDocument/2006/relationships/webSettings" Target="webSettings.xml"/><Relationship Id="rId9" Type="http://schemas.openxmlformats.org/officeDocument/2006/relationships/hyperlink" Target="consultantplus://offline/ref=393E10A25DF626D8F41E2E3B3CD86857A2AA831FE2CFA1FF593D7F698BEDC2C3V2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2014-06-09T14:13:00Z</dcterms:created>
  <dcterms:modified xsi:type="dcterms:W3CDTF">2014-06-09T14:13:00Z</dcterms:modified>
</cp:coreProperties>
</file>