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A3" w:rsidRPr="007666DA" w:rsidRDefault="009F471D" w:rsidP="007666DA">
      <w:pPr>
        <w:shd w:val="clear" w:color="auto" w:fill="FFFFFF"/>
        <w:jc w:val="right"/>
      </w:pPr>
      <w:bookmarkStart w:id="0" w:name="_GoBack"/>
      <w:bookmarkEnd w:id="0"/>
      <w:r w:rsidRPr="00C107A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77470</wp:posOffset>
            </wp:positionV>
            <wp:extent cx="552450" cy="6477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B57" w:rsidRPr="00505A48" w:rsidRDefault="00975B57" w:rsidP="00505A48">
      <w:pPr>
        <w:jc w:val="right"/>
        <w:rPr>
          <w:sz w:val="28"/>
          <w:szCs w:val="28"/>
        </w:rPr>
      </w:pPr>
    </w:p>
    <w:p w:rsidR="00975B57" w:rsidRDefault="00975B57" w:rsidP="00975B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15C" w:rsidRPr="00DF394A" w:rsidRDefault="003A215C" w:rsidP="00975B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>РЕСПУБЛИКАНСКАЯ СЛУЖБА ПО ТАРИФАМ РЕСПУБЛИКИ БУРЯТИЯ</w:t>
      </w:r>
    </w:p>
    <w:p w:rsidR="00835AAF" w:rsidRPr="00DF394A" w:rsidRDefault="00835AAF" w:rsidP="00835AA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 xml:space="preserve">БУРЯАД  РЕСПУБЛИКАДА  СЭН  ТОГТООЛГЫН  ТАЛААР </w:t>
      </w: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>РЕСПУБЛИКЫН АЛБАН</w:t>
      </w:r>
    </w:p>
    <w:p w:rsidR="00835AAF" w:rsidRPr="00DF394A" w:rsidRDefault="00835AAF" w:rsidP="00835AAF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35AAF" w:rsidRPr="00DF394A" w:rsidRDefault="00835AAF" w:rsidP="00835AA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94A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835AAF" w:rsidRDefault="00835AAF" w:rsidP="00835AAF">
      <w:pPr>
        <w:autoSpaceDE w:val="0"/>
        <w:autoSpaceDN w:val="0"/>
        <w:adjustRightInd w:val="0"/>
        <w:rPr>
          <w:sz w:val="28"/>
          <w:szCs w:val="28"/>
        </w:rPr>
      </w:pPr>
    </w:p>
    <w:p w:rsidR="00835AAF" w:rsidRPr="004C4139" w:rsidRDefault="00EA2894" w:rsidP="00835A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31BB4">
        <w:rPr>
          <w:sz w:val="28"/>
          <w:szCs w:val="28"/>
        </w:rPr>
        <w:t>т</w:t>
      </w:r>
      <w:r w:rsidR="00AA5C89">
        <w:rPr>
          <w:sz w:val="28"/>
          <w:szCs w:val="28"/>
        </w:rPr>
        <w:t xml:space="preserve"> 18</w:t>
      </w:r>
      <w:r>
        <w:rPr>
          <w:sz w:val="28"/>
          <w:szCs w:val="28"/>
        </w:rPr>
        <w:t>.</w:t>
      </w:r>
      <w:r w:rsidR="003E1074">
        <w:rPr>
          <w:sz w:val="28"/>
          <w:szCs w:val="28"/>
        </w:rPr>
        <w:t>1</w:t>
      </w:r>
      <w:r w:rsidR="00AA5C89">
        <w:rPr>
          <w:sz w:val="28"/>
          <w:szCs w:val="28"/>
        </w:rPr>
        <w:t>2</w:t>
      </w:r>
      <w:r w:rsidR="00F33D4A">
        <w:rPr>
          <w:sz w:val="28"/>
          <w:szCs w:val="28"/>
        </w:rPr>
        <w:t>.20</w:t>
      </w:r>
      <w:r w:rsidR="009F1B35">
        <w:rPr>
          <w:sz w:val="28"/>
          <w:szCs w:val="28"/>
        </w:rPr>
        <w:t>2</w:t>
      </w:r>
      <w:r w:rsidR="00BC3231">
        <w:rPr>
          <w:sz w:val="28"/>
          <w:szCs w:val="28"/>
        </w:rPr>
        <w:t>3</w:t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 w:rsidRPr="00DF394A">
        <w:rPr>
          <w:sz w:val="28"/>
          <w:szCs w:val="28"/>
        </w:rPr>
        <w:tab/>
      </w:r>
      <w:r w:rsidR="00835AAF">
        <w:rPr>
          <w:sz w:val="28"/>
          <w:szCs w:val="28"/>
        </w:rPr>
        <w:t xml:space="preserve">          </w:t>
      </w:r>
      <w:r w:rsidR="00835AAF" w:rsidRPr="00DF394A">
        <w:rPr>
          <w:sz w:val="28"/>
          <w:szCs w:val="28"/>
        </w:rPr>
        <w:t xml:space="preserve">      </w:t>
      </w:r>
      <w:r w:rsidR="00835AAF">
        <w:rPr>
          <w:sz w:val="28"/>
          <w:szCs w:val="28"/>
        </w:rPr>
        <w:t xml:space="preserve">  </w:t>
      </w:r>
      <w:r w:rsidR="00946F04">
        <w:rPr>
          <w:sz w:val="28"/>
          <w:szCs w:val="28"/>
        </w:rPr>
        <w:t xml:space="preserve">    </w:t>
      </w:r>
      <w:r w:rsidR="007C327C">
        <w:rPr>
          <w:sz w:val="28"/>
          <w:szCs w:val="28"/>
        </w:rPr>
        <w:t xml:space="preserve">                          </w:t>
      </w:r>
      <w:r w:rsidR="005C78C3">
        <w:rPr>
          <w:sz w:val="28"/>
          <w:szCs w:val="28"/>
        </w:rPr>
        <w:t>№ 1/</w:t>
      </w:r>
      <w:r w:rsidR="00CA1AAB">
        <w:rPr>
          <w:sz w:val="28"/>
          <w:szCs w:val="28"/>
        </w:rPr>
        <w:t>26</w:t>
      </w:r>
    </w:p>
    <w:p w:rsidR="00835AAF" w:rsidRPr="00DF394A" w:rsidRDefault="00835AAF" w:rsidP="00835A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394A">
        <w:rPr>
          <w:sz w:val="28"/>
          <w:szCs w:val="28"/>
        </w:rPr>
        <w:t>г. Улан-Удэ</w:t>
      </w:r>
    </w:p>
    <w:p w:rsidR="00835AAF" w:rsidRDefault="00835AAF" w:rsidP="00835AAF">
      <w:pPr>
        <w:rPr>
          <w:sz w:val="28"/>
        </w:rPr>
      </w:pPr>
    </w:p>
    <w:p w:rsidR="00835AAF" w:rsidRDefault="00835AAF" w:rsidP="00835AAF">
      <w:pPr>
        <w:rPr>
          <w:sz w:val="28"/>
        </w:rPr>
      </w:pPr>
    </w:p>
    <w:p w:rsidR="00F527DE" w:rsidRDefault="009A4DBC" w:rsidP="00131BB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1BB4" w:rsidRPr="00131BB4">
        <w:rPr>
          <w:b/>
          <w:bCs/>
          <w:sz w:val="28"/>
          <w:szCs w:val="28"/>
        </w:rPr>
        <w:t>О тарифах на</w:t>
      </w:r>
      <w:r w:rsidR="00131BB4">
        <w:rPr>
          <w:b/>
          <w:bCs/>
          <w:sz w:val="28"/>
          <w:szCs w:val="28"/>
        </w:rPr>
        <w:t xml:space="preserve"> </w:t>
      </w:r>
      <w:r w:rsidR="00131BB4" w:rsidRPr="00131BB4">
        <w:rPr>
          <w:b/>
          <w:bCs/>
          <w:sz w:val="28"/>
          <w:szCs w:val="28"/>
        </w:rPr>
        <w:t>электрическую энергию для населения</w:t>
      </w:r>
      <w:r w:rsidR="00131BB4">
        <w:rPr>
          <w:b/>
          <w:sz w:val="28"/>
          <w:szCs w:val="28"/>
        </w:rPr>
        <w:t xml:space="preserve"> </w:t>
      </w:r>
    </w:p>
    <w:p w:rsidR="00F527DE" w:rsidRDefault="00131BB4" w:rsidP="00131BB4">
      <w:pPr>
        <w:pStyle w:val="ad"/>
        <w:jc w:val="center"/>
        <w:rPr>
          <w:b/>
          <w:sz w:val="28"/>
          <w:szCs w:val="28"/>
        </w:rPr>
      </w:pPr>
      <w:r w:rsidRPr="00131BB4">
        <w:rPr>
          <w:b/>
          <w:bCs/>
          <w:sz w:val="28"/>
          <w:szCs w:val="28"/>
        </w:rPr>
        <w:t>и приравненны</w:t>
      </w:r>
      <w:r>
        <w:rPr>
          <w:b/>
          <w:bCs/>
          <w:sz w:val="28"/>
          <w:szCs w:val="28"/>
        </w:rPr>
        <w:t xml:space="preserve">м к нему </w:t>
      </w:r>
      <w:r w:rsidRPr="00131BB4">
        <w:rPr>
          <w:b/>
          <w:bCs/>
          <w:sz w:val="28"/>
          <w:szCs w:val="28"/>
        </w:rPr>
        <w:t>категориям потребителей</w:t>
      </w:r>
      <w:r>
        <w:rPr>
          <w:b/>
          <w:sz w:val="28"/>
          <w:szCs w:val="28"/>
        </w:rPr>
        <w:t xml:space="preserve"> </w:t>
      </w:r>
    </w:p>
    <w:p w:rsidR="00835AAF" w:rsidRPr="00131BB4" w:rsidRDefault="003E1074" w:rsidP="00131BB4">
      <w:pPr>
        <w:pStyle w:val="a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Республике Бурятия на 202</w:t>
      </w:r>
      <w:r w:rsidR="00D56828">
        <w:rPr>
          <w:b/>
          <w:bCs/>
          <w:sz w:val="28"/>
          <w:szCs w:val="28"/>
        </w:rPr>
        <w:t>4</w:t>
      </w:r>
      <w:r w:rsidR="00131BB4" w:rsidRPr="00131BB4">
        <w:rPr>
          <w:b/>
          <w:bCs/>
          <w:sz w:val="28"/>
          <w:szCs w:val="28"/>
        </w:rPr>
        <w:t xml:space="preserve"> год</w:t>
      </w:r>
    </w:p>
    <w:p w:rsidR="00835AAF" w:rsidRPr="00624DCB" w:rsidRDefault="00835AAF" w:rsidP="00835AAF">
      <w:pPr>
        <w:ind w:firstLine="357"/>
        <w:jc w:val="both"/>
        <w:rPr>
          <w:sz w:val="28"/>
          <w:szCs w:val="28"/>
        </w:rPr>
      </w:pPr>
    </w:p>
    <w:p w:rsidR="00F527DE" w:rsidRPr="00624DCB" w:rsidRDefault="00F527DE" w:rsidP="00F527DE">
      <w:pPr>
        <w:ind w:firstLine="357"/>
        <w:jc w:val="both"/>
        <w:rPr>
          <w:b/>
          <w:bCs/>
          <w:sz w:val="28"/>
          <w:szCs w:val="28"/>
        </w:rPr>
      </w:pPr>
      <w:r w:rsidRPr="00624DCB">
        <w:rPr>
          <w:sz w:val="28"/>
          <w:szCs w:val="28"/>
        </w:rPr>
        <w:t>В соответствии с Федеральным законом от 26.03.2003 №</w:t>
      </w:r>
      <w:r>
        <w:rPr>
          <w:sz w:val="28"/>
          <w:szCs w:val="28"/>
        </w:rPr>
        <w:t xml:space="preserve"> </w:t>
      </w:r>
      <w:r w:rsidRPr="00624DCB">
        <w:rPr>
          <w:sz w:val="28"/>
          <w:szCs w:val="28"/>
        </w:rPr>
        <w:t xml:space="preserve">35-ФЗ «Об электроэнергетике», постановлением Правительства Российской Федерации от </w:t>
      </w:r>
      <w:r>
        <w:rPr>
          <w:sz w:val="28"/>
          <w:szCs w:val="28"/>
        </w:rPr>
        <w:t>29</w:t>
      </w:r>
      <w:r w:rsidRPr="00624DCB">
        <w:rPr>
          <w:sz w:val="28"/>
          <w:szCs w:val="28"/>
        </w:rPr>
        <w:t>.</w:t>
      </w:r>
      <w:r>
        <w:rPr>
          <w:sz w:val="28"/>
          <w:szCs w:val="28"/>
        </w:rPr>
        <w:t>12.2011</w:t>
      </w:r>
      <w:r w:rsidRPr="00624DC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1178</w:t>
      </w:r>
      <w:r w:rsidRPr="00624DCB">
        <w:rPr>
          <w:sz w:val="28"/>
          <w:szCs w:val="28"/>
        </w:rPr>
        <w:t xml:space="preserve"> </w:t>
      </w:r>
      <w:r w:rsidRPr="00AF5EFC">
        <w:rPr>
          <w:sz w:val="28"/>
          <w:szCs w:val="28"/>
        </w:rPr>
        <w:t>«О ценообразовании в области регулируемых цен (тарифов) в электроэнергетике»</w:t>
      </w:r>
      <w:r>
        <w:rPr>
          <w:sz w:val="28"/>
          <w:szCs w:val="28"/>
        </w:rPr>
        <w:t xml:space="preserve">, </w:t>
      </w:r>
      <w:r w:rsidRPr="00624DCB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>еспублики Бурятия от 03.02.2005</w:t>
      </w:r>
      <w:r w:rsidRPr="00624DC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24DCB">
        <w:rPr>
          <w:sz w:val="28"/>
          <w:szCs w:val="28"/>
        </w:rPr>
        <w:t xml:space="preserve">29 «О Республиканской службе по тарифам Республики Бурятия»  </w:t>
      </w:r>
      <w:r w:rsidRPr="00624DCB">
        <w:rPr>
          <w:b/>
          <w:bCs/>
          <w:sz w:val="28"/>
          <w:szCs w:val="28"/>
        </w:rPr>
        <w:t>приказываю:</w:t>
      </w:r>
    </w:p>
    <w:p w:rsidR="00F527DE" w:rsidRPr="00624DCB" w:rsidRDefault="00F527DE" w:rsidP="00F527DE">
      <w:pPr>
        <w:ind w:firstLine="357"/>
        <w:jc w:val="both"/>
        <w:rPr>
          <w:b/>
          <w:bCs/>
          <w:sz w:val="28"/>
          <w:szCs w:val="28"/>
        </w:rPr>
      </w:pPr>
    </w:p>
    <w:p w:rsidR="00F527DE" w:rsidRPr="00020386" w:rsidRDefault="00F527DE" w:rsidP="00F527DE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4DCB">
        <w:rPr>
          <w:sz w:val="28"/>
          <w:szCs w:val="28"/>
        </w:rPr>
        <w:t>Установить тарифы на  электрическую энергию для населения и приравненны</w:t>
      </w:r>
      <w:r>
        <w:rPr>
          <w:sz w:val="28"/>
          <w:szCs w:val="28"/>
        </w:rPr>
        <w:t>м</w:t>
      </w:r>
      <w:r w:rsidRPr="00624DC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нему </w:t>
      </w:r>
      <w:r w:rsidRPr="00624DCB">
        <w:rPr>
          <w:sz w:val="28"/>
          <w:szCs w:val="28"/>
        </w:rPr>
        <w:t>категори</w:t>
      </w:r>
      <w:r>
        <w:rPr>
          <w:sz w:val="28"/>
          <w:szCs w:val="28"/>
        </w:rPr>
        <w:t>ям</w:t>
      </w:r>
      <w:r w:rsidRPr="00624DCB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потребителей</w:t>
      </w:r>
      <w:r w:rsidRPr="00624DCB">
        <w:rPr>
          <w:sz w:val="28"/>
          <w:szCs w:val="28"/>
        </w:rPr>
        <w:t xml:space="preserve"> по Республике Бурятия </w:t>
      </w:r>
      <w:r>
        <w:rPr>
          <w:sz w:val="28"/>
          <w:szCs w:val="28"/>
        </w:rPr>
        <w:t xml:space="preserve">и ввести в действие </w:t>
      </w:r>
      <w:r w:rsidRPr="00020386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 xml:space="preserve">ю </w:t>
      </w:r>
      <w:r w:rsidRPr="00020386">
        <w:rPr>
          <w:sz w:val="28"/>
          <w:szCs w:val="28"/>
        </w:rPr>
        <w:t>к настоящему приказу.</w:t>
      </w:r>
    </w:p>
    <w:p w:rsidR="00F527DE" w:rsidRDefault="00F527DE" w:rsidP="00F527DE">
      <w:pPr>
        <w:tabs>
          <w:tab w:val="left" w:pos="0"/>
        </w:tabs>
        <w:jc w:val="both"/>
        <w:rPr>
          <w:sz w:val="28"/>
          <w:szCs w:val="28"/>
        </w:rPr>
      </w:pPr>
      <w:r w:rsidRPr="00020386">
        <w:rPr>
          <w:sz w:val="28"/>
          <w:szCs w:val="28"/>
        </w:rPr>
        <w:tab/>
      </w:r>
    </w:p>
    <w:p w:rsidR="00835AAF" w:rsidRPr="00020386" w:rsidRDefault="00F527DE" w:rsidP="00F527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203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0386">
        <w:rPr>
          <w:sz w:val="28"/>
          <w:szCs w:val="28"/>
        </w:rPr>
        <w:t xml:space="preserve">Настоящий приказ вступает в </w:t>
      </w:r>
      <w:r w:rsidR="0016387F">
        <w:rPr>
          <w:sz w:val="28"/>
          <w:szCs w:val="28"/>
        </w:rPr>
        <w:t>силу</w:t>
      </w:r>
      <w:r w:rsidR="00FB4A62">
        <w:rPr>
          <w:sz w:val="28"/>
          <w:szCs w:val="28"/>
        </w:rPr>
        <w:t xml:space="preserve"> с </w:t>
      </w:r>
      <w:r w:rsidR="0016387F">
        <w:rPr>
          <w:sz w:val="28"/>
          <w:szCs w:val="28"/>
        </w:rPr>
        <w:t>01.01.</w:t>
      </w:r>
      <w:r w:rsidR="00FB4A62">
        <w:rPr>
          <w:sz w:val="28"/>
          <w:szCs w:val="28"/>
        </w:rPr>
        <w:t>202</w:t>
      </w:r>
      <w:r w:rsidR="00D56828">
        <w:rPr>
          <w:sz w:val="28"/>
          <w:szCs w:val="28"/>
        </w:rPr>
        <w:t>4</w:t>
      </w:r>
      <w:r w:rsidR="0016387F">
        <w:rPr>
          <w:sz w:val="28"/>
          <w:szCs w:val="28"/>
        </w:rPr>
        <w:t xml:space="preserve"> </w:t>
      </w:r>
      <w:r w:rsidRPr="00020386">
        <w:rPr>
          <w:sz w:val="28"/>
          <w:szCs w:val="28"/>
        </w:rPr>
        <w:t xml:space="preserve"> </w:t>
      </w:r>
      <w:r w:rsidR="009F1B35">
        <w:rPr>
          <w:sz w:val="28"/>
          <w:szCs w:val="28"/>
        </w:rPr>
        <w:t>и действует по 31.12.202</w:t>
      </w:r>
      <w:r w:rsidR="00D56828">
        <w:rPr>
          <w:sz w:val="28"/>
          <w:szCs w:val="28"/>
        </w:rPr>
        <w:t>4</w:t>
      </w:r>
      <w:r w:rsidRPr="00020386">
        <w:rPr>
          <w:sz w:val="28"/>
          <w:szCs w:val="28"/>
        </w:rPr>
        <w:t>.</w:t>
      </w:r>
    </w:p>
    <w:p w:rsidR="00835AAF" w:rsidRPr="00624DCB" w:rsidRDefault="00835AAF" w:rsidP="00835AAF">
      <w:pPr>
        <w:jc w:val="center"/>
        <w:rPr>
          <w:b/>
          <w:sz w:val="28"/>
          <w:szCs w:val="28"/>
        </w:rPr>
      </w:pPr>
      <w:r w:rsidRPr="00624DCB">
        <w:rPr>
          <w:b/>
          <w:sz w:val="28"/>
          <w:szCs w:val="28"/>
        </w:rPr>
        <w:t xml:space="preserve">              </w:t>
      </w:r>
    </w:p>
    <w:p w:rsidR="00835AAF" w:rsidRDefault="00835AAF" w:rsidP="00835AAF">
      <w:pPr>
        <w:keepNext/>
        <w:spacing w:line="240" w:lineRule="atLeast"/>
        <w:outlineLvl w:val="3"/>
        <w:rPr>
          <w:sz w:val="28"/>
          <w:szCs w:val="28"/>
        </w:rPr>
      </w:pPr>
    </w:p>
    <w:p w:rsidR="000004CB" w:rsidRDefault="000004CB" w:rsidP="00835AAF">
      <w:pPr>
        <w:keepNext/>
        <w:spacing w:line="240" w:lineRule="atLeast"/>
        <w:outlineLvl w:val="3"/>
        <w:rPr>
          <w:sz w:val="28"/>
          <w:szCs w:val="28"/>
        </w:rPr>
      </w:pPr>
    </w:p>
    <w:p w:rsidR="00624DCB" w:rsidRPr="00624DCB" w:rsidRDefault="00651E69" w:rsidP="00835AAF">
      <w:pPr>
        <w:keepNext/>
        <w:spacing w:line="240" w:lineRule="atLeast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65703">
        <w:rPr>
          <w:b/>
          <w:bCs/>
          <w:sz w:val="28"/>
          <w:szCs w:val="28"/>
        </w:rPr>
        <w:t>уководител</w:t>
      </w:r>
      <w:r>
        <w:rPr>
          <w:b/>
          <w:bCs/>
          <w:sz w:val="28"/>
          <w:szCs w:val="28"/>
        </w:rPr>
        <w:t>ь</w:t>
      </w:r>
      <w:r w:rsidR="00835AAF" w:rsidRPr="00624DCB">
        <w:rPr>
          <w:b/>
          <w:bCs/>
          <w:sz w:val="28"/>
          <w:szCs w:val="28"/>
        </w:rPr>
        <w:t xml:space="preserve">                                                    </w:t>
      </w:r>
      <w:r w:rsidR="00835AAF">
        <w:rPr>
          <w:b/>
          <w:bCs/>
          <w:sz w:val="28"/>
          <w:szCs w:val="28"/>
        </w:rPr>
        <w:t xml:space="preserve">                    </w:t>
      </w:r>
      <w:r w:rsidR="00C65703">
        <w:rPr>
          <w:b/>
          <w:bCs/>
          <w:sz w:val="28"/>
          <w:szCs w:val="28"/>
        </w:rPr>
        <w:t xml:space="preserve">    </w:t>
      </w:r>
      <w:r w:rsidR="0065247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Б</w:t>
      </w:r>
      <w:r w:rsidR="00835AAF" w:rsidRPr="00624DCB">
        <w:rPr>
          <w:b/>
          <w:bCs/>
          <w:sz w:val="28"/>
          <w:szCs w:val="28"/>
        </w:rPr>
        <w:t>.</w:t>
      </w:r>
      <w:r w:rsidR="00693312">
        <w:rPr>
          <w:b/>
          <w:bCs/>
          <w:sz w:val="28"/>
          <w:szCs w:val="28"/>
        </w:rPr>
        <w:t>В</w:t>
      </w:r>
      <w:r w:rsidR="00835AAF" w:rsidRPr="00624DC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Хмелёв</w:t>
      </w:r>
    </w:p>
    <w:p w:rsidR="009B05B0" w:rsidRDefault="009B05B0" w:rsidP="00624DCB">
      <w:pPr>
        <w:keepNext/>
        <w:spacing w:line="240" w:lineRule="atLeast"/>
        <w:outlineLvl w:val="3"/>
        <w:rPr>
          <w:b/>
          <w:bCs/>
        </w:rPr>
      </w:pPr>
    </w:p>
    <w:p w:rsidR="00624DCB" w:rsidRPr="00624DCB" w:rsidRDefault="00624DCB" w:rsidP="00624DCB">
      <w:pPr>
        <w:keepNext/>
        <w:spacing w:line="240" w:lineRule="atLeast"/>
        <w:outlineLvl w:val="3"/>
        <w:rPr>
          <w:b/>
          <w:bCs/>
        </w:rPr>
      </w:pPr>
      <w:r w:rsidRPr="00624DCB">
        <w:rPr>
          <w:b/>
          <w:bCs/>
        </w:rPr>
        <w:t xml:space="preserve"> </w:t>
      </w:r>
    </w:p>
    <w:p w:rsidR="00624DCB" w:rsidRPr="00624DCB" w:rsidRDefault="00624DCB" w:rsidP="00624DCB">
      <w:pPr>
        <w:rPr>
          <w:b/>
          <w:bCs/>
        </w:rPr>
      </w:pPr>
    </w:p>
    <w:p w:rsidR="00AF5EFC" w:rsidRDefault="00AF5EFC" w:rsidP="008B6C7A">
      <w:pPr>
        <w:ind w:right="459"/>
        <w:rPr>
          <w:bCs/>
        </w:rPr>
      </w:pPr>
    </w:p>
    <w:p w:rsidR="008B6C7A" w:rsidRDefault="008B6C7A" w:rsidP="008B6C7A">
      <w:pPr>
        <w:ind w:right="459"/>
        <w:rPr>
          <w:bCs/>
        </w:rPr>
      </w:pPr>
    </w:p>
    <w:p w:rsidR="007D2DE1" w:rsidRDefault="007D2DE1" w:rsidP="00624DCB">
      <w:pPr>
        <w:ind w:right="459"/>
        <w:jc w:val="right"/>
        <w:rPr>
          <w:bCs/>
        </w:rPr>
      </w:pPr>
    </w:p>
    <w:p w:rsidR="008B6C7A" w:rsidRDefault="008B6C7A" w:rsidP="00624DCB">
      <w:pPr>
        <w:ind w:right="459"/>
        <w:jc w:val="right"/>
        <w:rPr>
          <w:bCs/>
        </w:rPr>
      </w:pPr>
    </w:p>
    <w:p w:rsidR="008A0052" w:rsidRDefault="008A0052" w:rsidP="00624DCB">
      <w:pPr>
        <w:ind w:right="459"/>
        <w:jc w:val="right"/>
        <w:rPr>
          <w:bCs/>
        </w:rPr>
      </w:pPr>
    </w:p>
    <w:p w:rsidR="00322F9F" w:rsidRDefault="00322F9F" w:rsidP="00322F9F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  <w:sectPr w:rsidR="00322F9F" w:rsidSect="002A2BA6">
          <w:footerReference w:type="default" r:id="rId9"/>
          <w:footerReference w:type="first" r:id="rId10"/>
          <w:pgSz w:w="11906" w:h="16838"/>
          <w:pgMar w:top="426" w:right="991" w:bottom="284" w:left="1701" w:header="709" w:footer="119" w:gutter="0"/>
          <w:cols w:space="708"/>
          <w:titlePg/>
          <w:docGrid w:linePitch="360"/>
        </w:sectPr>
      </w:pPr>
    </w:p>
    <w:p w:rsidR="00C8780A" w:rsidRPr="00AF74DC" w:rsidRDefault="00C8780A" w:rsidP="00C8780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AF74DC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9A2889" w:rsidRPr="00AF74DC" w:rsidRDefault="00A77987" w:rsidP="00C8780A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  <w:r w:rsidRPr="00AF74DC">
        <w:rPr>
          <w:rFonts w:eastAsia="Calibri"/>
          <w:sz w:val="28"/>
          <w:szCs w:val="28"/>
          <w:lang w:eastAsia="en-US"/>
        </w:rPr>
        <w:t>к</w:t>
      </w:r>
      <w:r w:rsidR="000148FB" w:rsidRPr="00AF74DC">
        <w:rPr>
          <w:rFonts w:eastAsia="Calibri"/>
          <w:sz w:val="28"/>
          <w:szCs w:val="28"/>
          <w:lang w:eastAsia="en-US"/>
        </w:rPr>
        <w:t xml:space="preserve"> </w:t>
      </w:r>
      <w:r w:rsidRPr="00AF74DC">
        <w:rPr>
          <w:rFonts w:eastAsia="Calibri"/>
          <w:sz w:val="28"/>
          <w:szCs w:val="28"/>
          <w:lang w:eastAsia="en-US"/>
        </w:rPr>
        <w:t>приказ</w:t>
      </w:r>
      <w:r w:rsidR="005C78C3" w:rsidRPr="00AF74DC">
        <w:rPr>
          <w:rFonts w:eastAsia="Calibri"/>
          <w:sz w:val="28"/>
          <w:szCs w:val="28"/>
          <w:lang w:eastAsia="en-US"/>
        </w:rPr>
        <w:t>у</w:t>
      </w:r>
      <w:r w:rsidRPr="00AF74DC">
        <w:rPr>
          <w:rFonts w:eastAsia="Calibri"/>
          <w:sz w:val="28"/>
          <w:szCs w:val="28"/>
          <w:lang w:eastAsia="en-US"/>
        </w:rPr>
        <w:t xml:space="preserve"> Р</w:t>
      </w:r>
      <w:r w:rsidR="009A2889" w:rsidRPr="00AF74DC">
        <w:rPr>
          <w:rFonts w:eastAsia="Calibri"/>
          <w:sz w:val="28"/>
          <w:szCs w:val="28"/>
          <w:lang w:eastAsia="en-US"/>
        </w:rPr>
        <w:t>еспубликанской службы по тарифам</w:t>
      </w:r>
    </w:p>
    <w:p w:rsidR="006423CD" w:rsidRPr="00651E69" w:rsidRDefault="009A2889" w:rsidP="00C8780A">
      <w:pPr>
        <w:shd w:val="clear" w:color="auto" w:fill="FFFFFF"/>
        <w:jc w:val="right"/>
        <w:rPr>
          <w:sz w:val="28"/>
          <w:szCs w:val="28"/>
        </w:rPr>
      </w:pPr>
      <w:r w:rsidRPr="00AF74DC">
        <w:rPr>
          <w:rFonts w:eastAsia="Calibri"/>
          <w:sz w:val="28"/>
          <w:szCs w:val="28"/>
          <w:lang w:eastAsia="en-US"/>
        </w:rPr>
        <w:t>Республики Бурятия</w:t>
      </w:r>
      <w:r w:rsidR="00A77987" w:rsidRPr="00AF74DC">
        <w:rPr>
          <w:rFonts w:eastAsia="Calibri"/>
          <w:sz w:val="28"/>
          <w:szCs w:val="28"/>
          <w:lang w:eastAsia="en-US"/>
        </w:rPr>
        <w:t xml:space="preserve"> от </w:t>
      </w:r>
      <w:r w:rsidR="0047542F">
        <w:rPr>
          <w:rFonts w:eastAsia="Calibri"/>
          <w:sz w:val="28"/>
          <w:szCs w:val="28"/>
          <w:lang w:eastAsia="en-US"/>
        </w:rPr>
        <w:t>18</w:t>
      </w:r>
      <w:r w:rsidR="00C8780A" w:rsidRPr="00AF74DC">
        <w:rPr>
          <w:sz w:val="28"/>
          <w:szCs w:val="28"/>
        </w:rPr>
        <w:t>.1</w:t>
      </w:r>
      <w:r w:rsidR="0047542F">
        <w:rPr>
          <w:sz w:val="28"/>
          <w:szCs w:val="28"/>
        </w:rPr>
        <w:t>2</w:t>
      </w:r>
      <w:r w:rsidR="00C8780A" w:rsidRPr="00AF74DC">
        <w:rPr>
          <w:sz w:val="28"/>
          <w:szCs w:val="28"/>
        </w:rPr>
        <w:t>.20</w:t>
      </w:r>
      <w:r w:rsidR="009F1B35" w:rsidRPr="00AF74DC">
        <w:rPr>
          <w:sz w:val="28"/>
          <w:szCs w:val="28"/>
        </w:rPr>
        <w:t>2</w:t>
      </w:r>
      <w:r w:rsidR="0047542F">
        <w:rPr>
          <w:sz w:val="28"/>
          <w:szCs w:val="28"/>
        </w:rPr>
        <w:t>3</w:t>
      </w:r>
      <w:r w:rsidR="005C78C3" w:rsidRPr="00AF74DC">
        <w:rPr>
          <w:sz w:val="28"/>
          <w:szCs w:val="28"/>
        </w:rPr>
        <w:t xml:space="preserve"> № 1/</w:t>
      </w:r>
      <w:r w:rsidR="0016387F">
        <w:rPr>
          <w:sz w:val="28"/>
          <w:szCs w:val="28"/>
        </w:rPr>
        <w:t>26</w:t>
      </w:r>
    </w:p>
    <w:p w:rsidR="00651E69" w:rsidRPr="00651E69" w:rsidRDefault="00651E69" w:rsidP="00C8780A">
      <w:pPr>
        <w:shd w:val="clear" w:color="auto" w:fill="FFFFFF"/>
        <w:jc w:val="right"/>
        <w:rPr>
          <w:sz w:val="28"/>
          <w:szCs w:val="28"/>
        </w:rPr>
      </w:pPr>
    </w:p>
    <w:p w:rsidR="00651E69" w:rsidRDefault="00651E69" w:rsidP="00012B73">
      <w:pPr>
        <w:spacing w:line="276" w:lineRule="auto"/>
        <w:ind w:left="360"/>
        <w:jc w:val="center"/>
        <w:rPr>
          <w:sz w:val="28"/>
          <w:szCs w:val="28"/>
        </w:rPr>
      </w:pPr>
      <w:r w:rsidRPr="00651E69">
        <w:rPr>
          <w:sz w:val="28"/>
          <w:szCs w:val="28"/>
        </w:rPr>
        <w:t>Цены (тарифы) на электрическую энергию для населения и приравненных к нему категорий потребителей по Республике Бурятия</w:t>
      </w:r>
    </w:p>
    <w:p w:rsidR="001D3BCF" w:rsidRPr="00651E69" w:rsidRDefault="001D3BCF" w:rsidP="00012B73">
      <w:pPr>
        <w:spacing w:line="276" w:lineRule="auto"/>
        <w:ind w:left="360"/>
        <w:jc w:val="center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939"/>
        <w:gridCol w:w="1374"/>
        <w:gridCol w:w="1376"/>
        <w:gridCol w:w="1373"/>
        <w:gridCol w:w="1322"/>
        <w:gridCol w:w="52"/>
        <w:gridCol w:w="1239"/>
        <w:gridCol w:w="32"/>
        <w:gridCol w:w="1495"/>
      </w:tblGrid>
      <w:tr w:rsidR="001D3BCF" w:rsidRPr="009460E2" w:rsidTr="00AB3CAC">
        <w:tc>
          <w:tcPr>
            <w:tcW w:w="899" w:type="dxa"/>
            <w:vMerge w:val="restart"/>
            <w:shd w:val="clear" w:color="auto" w:fill="auto"/>
            <w:vAlign w:val="center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№ п/п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Категории потребителей с разбивкой</w:t>
            </w:r>
            <w:r w:rsidRPr="009460E2">
              <w:rPr>
                <w:rFonts w:eastAsia="Arial Unicode MS" w:cs="Tahoma"/>
                <w:lang w:bidi="en-US"/>
              </w:rPr>
              <w:br/>
              <w:t>по ставкам и дифференциацией</w:t>
            </w:r>
            <w:r w:rsidRPr="009460E2">
              <w:rPr>
                <w:rFonts w:eastAsia="Arial Unicode MS" w:cs="Tahoma"/>
                <w:lang w:bidi="en-US"/>
              </w:rPr>
              <w:br/>
              <w:t>по зонам суток</w:t>
            </w:r>
          </w:p>
        </w:tc>
        <w:tc>
          <w:tcPr>
            <w:tcW w:w="8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Цена (тариф), руб./кВт·ч (с учетом НДС)</w:t>
            </w:r>
          </w:p>
        </w:tc>
      </w:tr>
      <w:tr w:rsidR="001D3BCF" w:rsidRPr="009460E2" w:rsidTr="00AB3CAC">
        <w:tc>
          <w:tcPr>
            <w:tcW w:w="899" w:type="dxa"/>
            <w:vMerge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vMerge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</w:p>
        </w:tc>
        <w:tc>
          <w:tcPr>
            <w:tcW w:w="4123" w:type="dxa"/>
            <w:gridSpan w:val="3"/>
            <w:shd w:val="clear" w:color="auto" w:fill="auto"/>
            <w:vAlign w:val="center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val="en-US" w:bidi="en-US"/>
              </w:rPr>
              <w:t>I</w:t>
            </w:r>
            <w:r w:rsidRPr="009460E2">
              <w:rPr>
                <w:rFonts w:eastAsia="Arial Unicode MS" w:cs="Tahoma"/>
                <w:lang w:bidi="en-US"/>
              </w:rPr>
              <w:t xml:space="preserve"> полугодие</w:t>
            </w:r>
          </w:p>
        </w:tc>
        <w:tc>
          <w:tcPr>
            <w:tcW w:w="414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val="en-US" w:bidi="en-US"/>
              </w:rPr>
              <w:t>II</w:t>
            </w:r>
            <w:r w:rsidRPr="009460E2">
              <w:rPr>
                <w:rFonts w:eastAsia="Arial Unicode MS" w:cs="Tahoma"/>
                <w:lang w:bidi="en-US"/>
              </w:rPr>
              <w:t xml:space="preserve"> полугодие</w:t>
            </w:r>
          </w:p>
        </w:tc>
      </w:tr>
      <w:tr w:rsidR="001D3BCF" w:rsidRPr="009460E2" w:rsidTr="00AB3CAC">
        <w:tc>
          <w:tcPr>
            <w:tcW w:w="899" w:type="dxa"/>
            <w:vMerge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vMerge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</w:p>
        </w:tc>
        <w:tc>
          <w:tcPr>
            <w:tcW w:w="1374" w:type="dxa"/>
            <w:shd w:val="clear" w:color="auto" w:fill="auto"/>
          </w:tcPr>
          <w:p w:rsidR="001D3BCF" w:rsidRPr="009460E2" w:rsidRDefault="009460E2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>
              <w:rPr>
                <w:rFonts w:eastAsia="Arial Unicode MS" w:cs="Tahoma"/>
                <w:lang w:bidi="en-US"/>
              </w:rPr>
              <w:t>Для первого диапа</w:t>
            </w:r>
            <w:r w:rsidR="001D3BCF" w:rsidRPr="009460E2">
              <w:rPr>
                <w:rFonts w:eastAsia="Arial Unicode MS" w:cs="Tahoma"/>
                <w:lang w:bidi="en-US"/>
              </w:rPr>
              <w:t>зона объемов потре</w:t>
            </w:r>
            <w:r>
              <w:rPr>
                <w:rFonts w:eastAsia="Arial Unicode MS" w:cs="Tahoma"/>
                <w:lang w:bidi="en-US"/>
              </w:rPr>
              <w:t>б-</w:t>
            </w:r>
            <w:r w:rsidR="001D3BCF" w:rsidRPr="009460E2">
              <w:rPr>
                <w:rFonts w:eastAsia="Arial Unicode MS" w:cs="Tahoma"/>
                <w:lang w:bidi="en-US"/>
              </w:rPr>
              <w:t xml:space="preserve">ления электри- ческой энергии </w:t>
            </w:r>
          </w:p>
        </w:tc>
        <w:tc>
          <w:tcPr>
            <w:tcW w:w="1376" w:type="dxa"/>
            <w:shd w:val="clear" w:color="auto" w:fill="auto"/>
          </w:tcPr>
          <w:p w:rsidR="001D3BCF" w:rsidRPr="009460E2" w:rsidRDefault="009460E2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>
              <w:rPr>
                <w:rFonts w:eastAsia="Arial Unicode MS" w:cs="Tahoma"/>
                <w:lang w:bidi="en-US"/>
              </w:rPr>
              <w:t>Для второго диапазона объемов потреб-</w:t>
            </w:r>
            <w:r w:rsidR="001D3BCF" w:rsidRPr="009460E2">
              <w:rPr>
                <w:rFonts w:eastAsia="Arial Unicode MS" w:cs="Tahoma"/>
                <w:lang w:bidi="en-US"/>
              </w:rPr>
              <w:t xml:space="preserve">ления электри- ческой энергии </w:t>
            </w:r>
          </w:p>
        </w:tc>
        <w:tc>
          <w:tcPr>
            <w:tcW w:w="1373" w:type="dxa"/>
            <w:shd w:val="clear" w:color="auto" w:fill="auto"/>
          </w:tcPr>
          <w:p w:rsidR="001D3BCF" w:rsidRPr="009460E2" w:rsidRDefault="009460E2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>
              <w:rPr>
                <w:rFonts w:eastAsia="Arial Unicode MS" w:cs="Tahoma"/>
                <w:lang w:bidi="en-US"/>
              </w:rPr>
              <w:t>Для третьего диапа</w:t>
            </w:r>
            <w:r w:rsidR="001D3BCF" w:rsidRPr="009460E2">
              <w:rPr>
                <w:rFonts w:eastAsia="Arial Unicode MS" w:cs="Tahoma"/>
                <w:lang w:bidi="en-US"/>
              </w:rPr>
              <w:t>зона объемов потре</w:t>
            </w:r>
            <w:r>
              <w:rPr>
                <w:rFonts w:eastAsia="Arial Unicode MS" w:cs="Tahoma"/>
                <w:lang w:bidi="en-US"/>
              </w:rPr>
              <w:t>б-</w:t>
            </w:r>
            <w:r w:rsidR="001D3BCF" w:rsidRPr="009460E2">
              <w:rPr>
                <w:rFonts w:eastAsia="Arial Unicode MS" w:cs="Tahoma"/>
                <w:lang w:bidi="en-US"/>
              </w:rPr>
              <w:t xml:space="preserve">ления электри- ческой энергии 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Для первого диапа-зона объемов потре</w:t>
            </w:r>
            <w:r w:rsidR="009460E2">
              <w:rPr>
                <w:rFonts w:eastAsia="Arial Unicode MS" w:cs="Tahoma"/>
                <w:lang w:bidi="en-US"/>
              </w:rPr>
              <w:t>б-</w:t>
            </w:r>
            <w:r w:rsidRPr="009460E2">
              <w:rPr>
                <w:rFonts w:eastAsia="Arial Unicode MS" w:cs="Tahoma"/>
                <w:lang w:bidi="en-US"/>
              </w:rPr>
              <w:t xml:space="preserve">ления электри- ческой энергии 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Для второго диапа-зона объемов потре-бления электри- ческой энергии 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E11D55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>
              <w:rPr>
                <w:rFonts w:eastAsia="Arial Unicode MS" w:cs="Tahoma"/>
                <w:lang w:bidi="en-US"/>
              </w:rPr>
              <w:t>Для третьего диапа</w:t>
            </w:r>
            <w:r w:rsidR="001D3BCF" w:rsidRPr="009460E2">
              <w:rPr>
                <w:rFonts w:eastAsia="Arial Unicode MS" w:cs="Tahoma"/>
                <w:lang w:bidi="en-US"/>
              </w:rPr>
              <w:t>зона объемов потре</w:t>
            </w:r>
            <w:r w:rsidR="009460E2">
              <w:rPr>
                <w:rFonts w:eastAsia="Arial Unicode MS" w:cs="Tahoma"/>
                <w:lang w:bidi="en-US"/>
              </w:rPr>
              <w:t>б-</w:t>
            </w:r>
            <w:r w:rsidR="001D3BCF" w:rsidRPr="009460E2">
              <w:rPr>
                <w:rFonts w:eastAsia="Arial Unicode MS" w:cs="Tahoma"/>
                <w:lang w:bidi="en-US"/>
              </w:rPr>
              <w:t xml:space="preserve">ления электри- ческой энергии </w:t>
            </w:r>
          </w:p>
        </w:tc>
      </w:tr>
      <w:tr w:rsidR="001D3BCF" w:rsidRPr="009460E2" w:rsidTr="00AB3CAC">
        <w:tc>
          <w:tcPr>
            <w:tcW w:w="899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1</w:t>
            </w:r>
          </w:p>
        </w:tc>
        <w:tc>
          <w:tcPr>
            <w:tcW w:w="5939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8</w:t>
            </w:r>
          </w:p>
        </w:tc>
      </w:tr>
      <w:tr w:rsidR="001D3BCF" w:rsidRPr="009460E2" w:rsidTr="00AB3CAC">
        <w:tc>
          <w:tcPr>
            <w:tcW w:w="899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1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Население и </w:t>
            </w:r>
            <w:r w:rsidRPr="009460E2">
              <w:rPr>
                <w:rFonts w:eastAsia="Arial Unicode MS"/>
                <w:lang w:bidi="en-US"/>
              </w:rPr>
              <w:t>приравненные к нему, за исключением населения и потребителей, указанных в строках 2–8:</w:t>
            </w:r>
          </w:p>
          <w:p w:rsidR="001D3BCF" w:rsidRPr="009460E2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 xml:space="preserve">  исполнители коммунальных услуг (товарищества</w:t>
            </w:r>
            <w:r w:rsidRPr="009460E2">
              <w:rPr>
                <w:rFonts w:eastAsia="Arial Unicode MS" w:cs="Tahoma"/>
                <w:lang w:bidi="en-US"/>
              </w:rPr>
              <w:t xml:space="preserve">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460E2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 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460E2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  </w:t>
            </w: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  <w:r w:rsidRPr="009460E2">
              <w:rPr>
                <w:rFonts w:eastAsia="Arial Unicode MS" w:cs="Tahoma"/>
                <w:lang w:bidi="en-US"/>
              </w:rPr>
              <w:t>.</w:t>
            </w:r>
          </w:p>
        </w:tc>
      </w:tr>
      <w:tr w:rsidR="001D3BCF" w:rsidRPr="009460E2" w:rsidTr="00AB3CAC">
        <w:tc>
          <w:tcPr>
            <w:tcW w:w="899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1.1</w:t>
            </w:r>
          </w:p>
        </w:tc>
        <w:tc>
          <w:tcPr>
            <w:tcW w:w="5939" w:type="dxa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shd w:val="clear" w:color="auto" w:fill="auto"/>
          </w:tcPr>
          <w:p w:rsidR="001D3BCF" w:rsidRPr="009460E2" w:rsidRDefault="002D16A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6" w:type="dxa"/>
            <w:shd w:val="clear" w:color="auto" w:fill="auto"/>
          </w:tcPr>
          <w:p w:rsidR="001D3BCF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3" w:type="dxa"/>
            <w:shd w:val="clear" w:color="auto" w:fill="auto"/>
          </w:tcPr>
          <w:p w:rsidR="001D3BCF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2D16A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5,389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E97D9A" w:rsidP="00E9649D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</w:t>
            </w:r>
            <w:r w:rsidR="00E9649D" w:rsidRPr="009460E2">
              <w:rPr>
                <w:rFonts w:eastAsia="Arial Unicode MS" w:cs="Tahoma"/>
                <w:lang w:bidi="en-US"/>
              </w:rPr>
              <w:t>4429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1D3BCF" w:rsidRPr="009460E2" w:rsidTr="00AB3CAC">
        <w:tc>
          <w:tcPr>
            <w:tcW w:w="899" w:type="dxa"/>
            <w:vMerge w:val="restart"/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1.2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D3BCF" w:rsidRPr="009460E2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5,6892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5,6892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5,6892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6,1955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649D" w:rsidP="00E97D9A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6,2575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7D9A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3,2334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A72DB9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3,2657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7D9A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4,7758</w:t>
            </w:r>
          </w:p>
        </w:tc>
      </w:tr>
      <w:tr w:rsidR="008F4921" w:rsidRPr="009460E2" w:rsidTr="00AB3CAC">
        <w:tc>
          <w:tcPr>
            <w:tcW w:w="899" w:type="dxa"/>
            <w:vMerge w:val="restart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1.3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5,9417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5,9417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5,9417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6,4703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649D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6,535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7D9A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623FEF" w:rsidRPr="009460E2" w:rsidTr="00AB3CAC">
        <w:tc>
          <w:tcPr>
            <w:tcW w:w="899" w:type="dxa"/>
            <w:vMerge/>
            <w:shd w:val="clear" w:color="auto" w:fill="auto"/>
          </w:tcPr>
          <w:p w:rsidR="00623FEF" w:rsidRPr="009460E2" w:rsidRDefault="00623FEF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623FEF" w:rsidRPr="009460E2" w:rsidRDefault="00623FE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623FEF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6" w:type="dxa"/>
            <w:shd w:val="clear" w:color="auto" w:fill="auto"/>
          </w:tcPr>
          <w:p w:rsidR="00623FEF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3" w:type="dxa"/>
            <w:shd w:val="clear" w:color="auto" w:fill="auto"/>
          </w:tcPr>
          <w:p w:rsidR="00623FEF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623FEF" w:rsidRPr="009460E2" w:rsidRDefault="00623FEF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5,389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23FEF" w:rsidRPr="009460E2" w:rsidRDefault="00E9649D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5,4429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623FEF" w:rsidRPr="009460E2" w:rsidRDefault="00E97D9A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3,2334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649D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3,2657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E97D9A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  <w:r w:rsidRPr="009460E2">
              <w:rPr>
                <w:rFonts w:eastAsia="Arial Unicode MS" w:cs="Tahoma"/>
                <w:lang w:bidi="en-US"/>
              </w:rPr>
              <w:t>.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2.1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A325FD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031BD0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8F4921" w:rsidRPr="009460E2" w:rsidTr="00AB3CAC">
        <w:tc>
          <w:tcPr>
            <w:tcW w:w="899" w:type="dxa"/>
            <w:vMerge w:val="restart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2.2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031BD0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623FE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031BD0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623FE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vMerge w:val="restart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2.3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031BD0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A325FD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031BD0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8F4921" w:rsidRPr="009460E2" w:rsidTr="00AB3CAC">
        <w:tc>
          <w:tcPr>
            <w:tcW w:w="899" w:type="dxa"/>
            <w:vMerge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031BD0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623FE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val="en-US" w:bidi="en-US"/>
              </w:rPr>
              <w:t>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  <w:r w:rsidRPr="009460E2">
              <w:rPr>
                <w:rFonts w:eastAsia="Arial Unicode MS" w:cs="Tahoma"/>
                <w:lang w:bidi="en-US"/>
              </w:rPr>
              <w:t>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3.1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3.2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3.3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val="en-US" w:bidi="en-US"/>
              </w:rPr>
              <w:t>4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  <w:r w:rsidRPr="009460E2">
              <w:rPr>
                <w:rFonts w:eastAsia="Arial Unicode MS" w:cs="Tahoma"/>
                <w:lang w:bidi="en-US"/>
              </w:rPr>
              <w:t>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4.1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4.2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4.3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val="en-US" w:bidi="en-US"/>
              </w:rPr>
              <w:t>5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5.1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5.2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5.3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6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6.1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6.2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6.3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7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7.1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7.2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7.3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8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пунктах, и приравненные к нему, за исключением населения и потребителей, указанных в строках 5–7: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8.1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8.2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8.3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5C01F6" w:rsidRPr="009460E2" w:rsidTr="00AB3CAC">
        <w:tc>
          <w:tcPr>
            <w:tcW w:w="899" w:type="dxa"/>
            <w:vMerge/>
            <w:shd w:val="clear" w:color="auto" w:fill="auto"/>
          </w:tcPr>
          <w:p w:rsidR="005C01F6" w:rsidRPr="009460E2" w:rsidRDefault="005C01F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3,2334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Потребители, приравненные к населению: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9.1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 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9.1.1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9.1.2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9.1.3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5C01F6" w:rsidRPr="009460E2" w:rsidTr="00AB3CAC">
        <w:tc>
          <w:tcPr>
            <w:tcW w:w="899" w:type="dxa"/>
            <w:vMerge/>
            <w:shd w:val="clear" w:color="auto" w:fill="auto"/>
          </w:tcPr>
          <w:p w:rsidR="005C01F6" w:rsidRPr="009460E2" w:rsidRDefault="005C01F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3,2334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5C01F6" w:rsidRPr="009460E2" w:rsidRDefault="005C01F6" w:rsidP="00085775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9.2.1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9.2.2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9.2.3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Юридические лица, приобретающие электрическую энергию (мощность) в целях потребления осужденными в 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9.3.1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9.3.2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9.3.3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9.4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460E2">
              <w:rPr>
                <w:rFonts w:eastAsia="Arial Unicode MS"/>
                <w:color w:val="000000"/>
                <w:lang w:bidi="en-US"/>
              </w:rPr>
              <w:t>Юридические и физические лица, приобретающие электрическую энергию (мощность) в целях потребления на коммунально-бытовые нужды в 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9.4.1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9.4.2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9.4.3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9.5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Содержащиеся за счет прихожан религиозные организации.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bidi="en-US"/>
              </w:rPr>
              <w:t>9.5.1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bidi="en-US"/>
              </w:rPr>
              <w:t>9.5.2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3,9825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4,3372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4,3806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bidi="en-US"/>
              </w:rPr>
              <w:t>9.5.3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4,1592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4,5292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4,5749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3,464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325FD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3,772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3,8104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2,0784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2,2634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2,2862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4,758</w:t>
            </w:r>
          </w:p>
        </w:tc>
      </w:tr>
      <w:tr w:rsidR="008F4921" w:rsidRPr="009460E2" w:rsidTr="00AB3CAC">
        <w:tc>
          <w:tcPr>
            <w:tcW w:w="899" w:type="dxa"/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  <w:r w:rsidRPr="009460E2">
              <w:rPr>
                <w:rFonts w:eastAsia="Arial Unicode MS"/>
                <w:lang w:bidi="en-US"/>
              </w:rPr>
              <w:t>9.6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F4921" w:rsidRPr="009460E2" w:rsidRDefault="008F4921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906666" w:rsidRPr="009460E2" w:rsidTr="00AB3CAC">
        <w:tc>
          <w:tcPr>
            <w:tcW w:w="899" w:type="dxa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bidi="en-US"/>
              </w:rPr>
              <w:t>9.6.1</w:t>
            </w: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5,389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5,4429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bidi="en-US"/>
              </w:rPr>
              <w:t>9.6.2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двум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Дневная зона (пиковая и полупиковая)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5,6892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5,6892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5,6892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6,1955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6,2575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9,1508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6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3" w:type="dxa"/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3,2334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A72DB9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3,2657</w:t>
            </w:r>
          </w:p>
        </w:tc>
        <w:tc>
          <w:tcPr>
            <w:tcW w:w="1495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4,7758</w:t>
            </w:r>
          </w:p>
        </w:tc>
      </w:tr>
      <w:tr w:rsidR="00906666" w:rsidRPr="009460E2" w:rsidTr="00AB3CAC">
        <w:tc>
          <w:tcPr>
            <w:tcW w:w="899" w:type="dxa"/>
            <w:vMerge w:val="restart"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val="en-US" w:bidi="en-US"/>
              </w:rPr>
            </w:pPr>
            <w:r w:rsidRPr="009460E2">
              <w:rPr>
                <w:rFonts w:eastAsia="Arial Unicode MS"/>
                <w:lang w:bidi="en-US"/>
              </w:rPr>
              <w:t>9.6.3</w:t>
            </w:r>
          </w:p>
        </w:tc>
        <w:tc>
          <w:tcPr>
            <w:tcW w:w="1420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Одноставочный тариф, дифференцированный по трем зонам суток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Пиковая зона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5,9417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5,9417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5,9417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6,4703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6,535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9,5567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Полупиковая зона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4,9486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5,389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5,4429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7,9596</w:t>
            </w:r>
          </w:p>
        </w:tc>
      </w:tr>
      <w:tr w:rsidR="00906666" w:rsidRPr="009460E2" w:rsidTr="00AB3CAC">
        <w:tc>
          <w:tcPr>
            <w:tcW w:w="899" w:type="dxa"/>
            <w:vMerge/>
            <w:shd w:val="clear" w:color="auto" w:fill="auto"/>
          </w:tcPr>
          <w:p w:rsidR="00906666" w:rsidRPr="009460E2" w:rsidRDefault="00906666" w:rsidP="002262BC">
            <w:pPr>
              <w:widowControl w:val="0"/>
              <w:suppressAutoHyphens/>
              <w:rPr>
                <w:rFonts w:eastAsia="Arial Unicode MS"/>
                <w:lang w:bidi="en-US"/>
              </w:rPr>
            </w:pPr>
          </w:p>
        </w:tc>
        <w:tc>
          <w:tcPr>
            <w:tcW w:w="59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Ночная зона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2,9692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3,2334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3,2657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06666" w:rsidRPr="009460E2" w:rsidRDefault="00906666" w:rsidP="008F6554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460E2">
              <w:rPr>
                <w:rFonts w:eastAsia="Arial Unicode MS" w:cs="Tahoma"/>
                <w:lang w:bidi="en-US"/>
              </w:rPr>
              <w:t>4,7758</w:t>
            </w:r>
          </w:p>
        </w:tc>
      </w:tr>
    </w:tbl>
    <w:p w:rsidR="00651E69" w:rsidRPr="00AD4B07" w:rsidRDefault="00651E69" w:rsidP="00651E69">
      <w:pPr>
        <w:ind w:left="360"/>
        <w:rPr>
          <w:rFonts w:eastAsia="Arial Unicode MS"/>
          <w:sz w:val="28"/>
          <w:szCs w:val="28"/>
          <w:lang w:eastAsia="en-US" w:bidi="en-US"/>
        </w:rPr>
      </w:pPr>
    </w:p>
    <w:p w:rsidR="00651E69" w:rsidRPr="00AD4B07" w:rsidRDefault="00651E69" w:rsidP="00651E69">
      <w:pPr>
        <w:ind w:left="360"/>
        <w:rPr>
          <w:sz w:val="28"/>
          <w:szCs w:val="28"/>
        </w:rPr>
      </w:pPr>
    </w:p>
    <w:p w:rsidR="00651E69" w:rsidRPr="00AD4B07" w:rsidRDefault="00651E69" w:rsidP="00651E69">
      <w:pPr>
        <w:ind w:left="360"/>
        <w:rPr>
          <w:sz w:val="28"/>
          <w:szCs w:val="28"/>
        </w:rPr>
      </w:pPr>
    </w:p>
    <w:p w:rsidR="00651E69" w:rsidRPr="00AD4B07" w:rsidRDefault="00651E69" w:rsidP="00651E69">
      <w:pPr>
        <w:ind w:left="360"/>
        <w:rPr>
          <w:sz w:val="28"/>
          <w:szCs w:val="28"/>
        </w:rPr>
      </w:pPr>
    </w:p>
    <w:p w:rsidR="00651E69" w:rsidRPr="00AD4B07" w:rsidRDefault="00651E69" w:rsidP="00651E69">
      <w:pPr>
        <w:ind w:left="360"/>
        <w:rPr>
          <w:sz w:val="28"/>
          <w:szCs w:val="28"/>
        </w:rPr>
      </w:pPr>
    </w:p>
    <w:p w:rsidR="00651E69" w:rsidRPr="00AD4B07" w:rsidRDefault="00651E69" w:rsidP="00651E69">
      <w:pPr>
        <w:ind w:left="360"/>
        <w:rPr>
          <w:sz w:val="28"/>
          <w:szCs w:val="28"/>
        </w:rPr>
      </w:pPr>
    </w:p>
    <w:p w:rsidR="00651E69" w:rsidRPr="00AD4B07" w:rsidRDefault="00651E69" w:rsidP="008F4921">
      <w:pPr>
        <w:ind w:left="8148" w:firstLine="348"/>
        <w:jc w:val="right"/>
        <w:rPr>
          <w:sz w:val="28"/>
          <w:szCs w:val="28"/>
        </w:rPr>
      </w:pPr>
      <w:r w:rsidRPr="00AD4B07">
        <w:rPr>
          <w:sz w:val="28"/>
          <w:szCs w:val="28"/>
        </w:rPr>
        <w:t>Таблица 1</w:t>
      </w:r>
    </w:p>
    <w:p w:rsidR="00651E69" w:rsidRPr="00AD4B07" w:rsidRDefault="00651E69" w:rsidP="00651E69">
      <w:pPr>
        <w:ind w:left="360"/>
        <w:rPr>
          <w:sz w:val="28"/>
          <w:szCs w:val="28"/>
        </w:rPr>
      </w:pPr>
    </w:p>
    <w:p w:rsidR="001D3BCF" w:rsidRPr="00283E86" w:rsidRDefault="001D3BCF" w:rsidP="001D3BCF">
      <w:pPr>
        <w:widowControl w:val="0"/>
        <w:suppressAutoHyphens/>
        <w:jc w:val="center"/>
        <w:rPr>
          <w:rFonts w:eastAsia="Arial Unicode MS" w:cs="Tahoma"/>
          <w:sz w:val="28"/>
          <w:szCs w:val="28"/>
          <w:lang w:bidi="en-US"/>
        </w:rPr>
      </w:pPr>
      <w:r w:rsidRPr="00283E86">
        <w:rPr>
          <w:rFonts w:eastAsia="Arial Unicode MS" w:cs="Tahoma"/>
          <w:sz w:val="28"/>
          <w:szCs w:val="28"/>
          <w:lang w:bidi="en-US"/>
        </w:rPr>
        <w:t>Диапазоны объемов потребления электрической энергии</w:t>
      </w:r>
    </w:p>
    <w:p w:rsidR="00651E69" w:rsidRPr="00651E69" w:rsidRDefault="00651E69" w:rsidP="00651E69">
      <w:pPr>
        <w:ind w:left="360"/>
        <w:rPr>
          <w:rFonts w:eastAsia="Arial Unicode MS"/>
          <w:sz w:val="28"/>
          <w:szCs w:val="28"/>
          <w:lang w:eastAsia="en-US" w:bidi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5539"/>
        <w:gridCol w:w="2672"/>
        <w:gridCol w:w="2786"/>
        <w:gridCol w:w="3409"/>
        <w:gridCol w:w="236"/>
      </w:tblGrid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№ п/п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Категории потребителей</w:t>
            </w:r>
          </w:p>
        </w:tc>
        <w:tc>
          <w:tcPr>
            <w:tcW w:w="2672" w:type="dxa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Первый диапазон объемов потребления электрической энергии, кВт</w:t>
            </w:r>
            <w:r w:rsidRPr="009650C0">
              <w:rPr>
                <w:rFonts w:eastAsia="Arial Unicode MS"/>
                <w:lang w:bidi="en-US"/>
              </w:rPr>
              <w:t>·</w:t>
            </w:r>
            <w:r w:rsidRPr="009650C0">
              <w:rPr>
                <w:rFonts w:eastAsia="Arial Unicode MS" w:cs="Tahoma"/>
                <w:lang w:bidi="en-US"/>
              </w:rPr>
              <w:t>ч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Второй диапазон объемов потребления электрической энергии, кВт</w:t>
            </w:r>
            <w:r w:rsidRPr="009650C0">
              <w:rPr>
                <w:rFonts w:eastAsia="Arial Unicode MS"/>
                <w:lang w:bidi="en-US"/>
              </w:rPr>
              <w:t>·</w:t>
            </w:r>
            <w:r w:rsidRPr="009650C0">
              <w:rPr>
                <w:rFonts w:eastAsia="Arial Unicode MS" w:cs="Tahoma"/>
                <w:lang w:bidi="en-US"/>
              </w:rPr>
              <w:t>ч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Третий диапазон объемов  потребления электрической энергии, кВт</w:t>
            </w:r>
            <w:r w:rsidRPr="009650C0">
              <w:rPr>
                <w:rFonts w:eastAsia="Arial Unicode MS"/>
                <w:lang w:bidi="en-US"/>
              </w:rPr>
              <w:t>·</w:t>
            </w:r>
            <w:r w:rsidRPr="009650C0">
              <w:rPr>
                <w:rFonts w:eastAsia="Arial Unicode MS" w:cs="Tahoma"/>
                <w:lang w:bidi="en-US"/>
              </w:rPr>
              <w:t>ч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1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Население и приравненные к нему, за исключением населения и потребителей, указанных в строках 2–8: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   </w:t>
            </w: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(Ведомости Съезда народных депутатов Российской Федерации</w:t>
            </w:r>
            <w:r w:rsidRPr="009650C0">
              <w:rPr>
                <w:rFonts w:eastAsia="Arial Unicode MS" w:cs="Tahoma"/>
                <w:lang w:bidi="en-US"/>
              </w:rPr>
              <w:br/>
              <w:t>и Верховного Совета Российской Федерации, 1992, № 19, ст. 1044)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</w:t>
            </w:r>
          </w:p>
        </w:tc>
        <w:tc>
          <w:tcPr>
            <w:tcW w:w="2672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до </w:t>
            </w:r>
            <w:r w:rsidR="00AF2096" w:rsidRPr="009650C0">
              <w:rPr>
                <w:rFonts w:eastAsia="Arial Unicode MS" w:cs="Tahoma"/>
                <w:lang w:bidi="en-US"/>
              </w:rPr>
              <w:t>15 300</w:t>
            </w:r>
          </w:p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AF2096" w:rsidP="00AF209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</w:t>
            </w:r>
            <w:r w:rsidR="001D3BCF" w:rsidRPr="009650C0">
              <w:rPr>
                <w:rFonts w:eastAsia="Arial Unicode MS" w:cs="Tahoma"/>
                <w:lang w:bidi="en-US"/>
              </w:rPr>
              <w:t xml:space="preserve"> </w:t>
            </w:r>
            <w:r w:rsidRPr="009650C0">
              <w:rPr>
                <w:rFonts w:eastAsia="Arial Unicode MS" w:cs="Tahoma"/>
                <w:lang w:bidi="en-US"/>
              </w:rPr>
              <w:t>15 300</w:t>
            </w:r>
            <w:r w:rsidR="001D3BCF" w:rsidRPr="009650C0">
              <w:rPr>
                <w:rFonts w:eastAsia="Arial Unicode MS" w:cs="Tahoma"/>
                <w:lang w:bidi="en-US"/>
              </w:rPr>
              <w:t xml:space="preserve"> до </w:t>
            </w:r>
            <w:r w:rsidR="00D60F52" w:rsidRPr="009650C0">
              <w:rPr>
                <w:rFonts w:eastAsia="Arial Unicode MS" w:cs="Tahoma"/>
                <w:lang w:bidi="en-US"/>
              </w:rPr>
              <w:t>3</w:t>
            </w:r>
            <w:r w:rsidRPr="009650C0">
              <w:rPr>
                <w:rFonts w:eastAsia="Arial Unicode MS" w:cs="Tahoma"/>
                <w:lang w:bidi="en-US"/>
              </w:rPr>
              <w:t>1 000</w:t>
            </w:r>
            <w:r w:rsidR="001D3BCF" w:rsidRPr="009650C0">
              <w:rPr>
                <w:rFonts w:eastAsia="Arial Unicode MS" w:cs="Tahoma"/>
                <w:lang w:bidi="en-US"/>
              </w:rPr>
              <w:t xml:space="preserve">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AF209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свыше </w:t>
            </w:r>
            <w:r w:rsidR="00D60F52" w:rsidRPr="009650C0">
              <w:rPr>
                <w:rFonts w:eastAsia="Arial Unicode MS" w:cs="Tahoma"/>
                <w:lang w:bidi="en-US"/>
              </w:rPr>
              <w:t>3</w:t>
            </w:r>
            <w:r w:rsidR="00AF2096" w:rsidRPr="009650C0">
              <w:rPr>
                <w:rFonts w:eastAsia="Arial Unicode MS" w:cs="Tahoma"/>
                <w:lang w:bidi="en-US"/>
              </w:rPr>
              <w:t>1</w:t>
            </w:r>
            <w:r w:rsidR="00D60F52" w:rsidRPr="009650C0">
              <w:rPr>
                <w:rFonts w:eastAsia="Arial Unicode MS" w:cs="Tahoma"/>
                <w:lang w:bidi="en-US"/>
              </w:rPr>
              <w:t xml:space="preserve"> </w:t>
            </w:r>
            <w:r w:rsidR="00AF2096" w:rsidRPr="009650C0">
              <w:rPr>
                <w:rFonts w:eastAsia="Arial Unicode MS" w:cs="Tahoma"/>
                <w:lang w:bidi="en-US"/>
              </w:rPr>
              <w:t>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2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   </w:t>
            </w: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не относящихся                                             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val="en-US" w:bidi="en-US"/>
              </w:rPr>
              <w:t>3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   </w:t>
            </w: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 потребителями, включающими домохозяйства, состоящие из</w:t>
            </w:r>
            <w:r w:rsidRPr="009650C0">
              <w:rPr>
                <w:rFonts w:eastAsia="Arial Unicode MS" w:cs="Tahoma"/>
                <w:lang w:bidi="en-US"/>
              </w:rPr>
              <w:br/>
              <w:t xml:space="preserve">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val="en-US" w:bidi="en-US"/>
              </w:rPr>
              <w:t>4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   </w:t>
            </w: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не относящихся                                             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  <w:r w:rsidRPr="009650C0">
              <w:rPr>
                <w:rFonts w:eastAsia="Arial Unicode MS" w:cs="Tahoma"/>
                <w:lang w:val="en-US" w:bidi="en-US"/>
              </w:rPr>
              <w:t>5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не относящихся                                             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6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7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 для расчетных периодов (месяцев), не относящихся                                              к отопительному периоду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8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пунктах, и приравненные к нему, за исключением населения и потребителей, указанных в строках 5–7: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val="en-US"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 отношении объемов потребления электрической энергии потребителями, включающими домохозяйства, состоящие из семей, предусмотренных подпунктом «а» пункта 1 Указа Президента Российской Федерации от 5 мая 1992 г. № 431 «О мерах по социальной поддержке многодетных семей» 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без ограничения пороговым значением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BCF" w:rsidRPr="009650C0" w:rsidRDefault="001D3BCF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–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в иных случаях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Потребители, приравненные к населению: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9.1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 одно помещение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9.2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 один садовый земельный участок или огородный земельный участок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9.3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Юридические лица, приобретающие электрическую энергию (мощность) в целях потребления осужденными в 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 одно помещение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9.4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Юридические и физические лица, приобретающие электрическую энергию (мощность) в целях потребления на коммунально-бытовые нужды в населенных пунктах и жилых зонах при воинских частях и рассчитывающиеся по договору энергоснабжения по показаниям общего прибора учета электрической энергии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 один общий прибор учета электрической энергии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9.5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Содержащиеся за счет прихожан религиозные организации</w:t>
            </w:r>
          </w:p>
        </w:tc>
      </w:tr>
      <w:tr w:rsidR="00AF2096" w:rsidRPr="009650C0" w:rsidTr="002262BC">
        <w:trPr>
          <w:gridAfter w:val="1"/>
          <w:wAfter w:w="236" w:type="dxa"/>
        </w:trPr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 одно помещение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</w:tr>
      <w:tr w:rsidR="001D3BCF" w:rsidRPr="009650C0" w:rsidTr="002262BC">
        <w:trPr>
          <w:gridAfter w:val="1"/>
          <w:wAfter w:w="236" w:type="dxa"/>
        </w:trPr>
        <w:tc>
          <w:tcPr>
            <w:tcW w:w="728" w:type="dxa"/>
            <w:vMerge w:val="restart"/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9.6</w:t>
            </w:r>
          </w:p>
        </w:tc>
        <w:tc>
          <w:tcPr>
            <w:tcW w:w="1440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Объединения граждан, приобретающих электрическую энергию (мощность) для использования в принадлежащих им хозяйственных постройках (погреба, сараи).</w:t>
            </w:r>
          </w:p>
          <w:p w:rsidR="001D3BCF" w:rsidRPr="009650C0" w:rsidRDefault="001D3BCF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  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F2096" w:rsidRPr="009650C0" w:rsidTr="002262BC">
        <w:tc>
          <w:tcPr>
            <w:tcW w:w="728" w:type="dxa"/>
            <w:vMerge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rPr>
                <w:rFonts w:eastAsia="Arial Unicode MS" w:cs="Tahoma"/>
                <w:lang w:bidi="en-US"/>
              </w:rPr>
            </w:pPr>
          </w:p>
        </w:tc>
        <w:tc>
          <w:tcPr>
            <w:tcW w:w="5539" w:type="dxa"/>
            <w:shd w:val="clear" w:color="auto" w:fill="auto"/>
          </w:tcPr>
          <w:p w:rsidR="00AF2096" w:rsidRPr="009650C0" w:rsidRDefault="00AF2096" w:rsidP="002262BC">
            <w:pPr>
              <w:widowControl w:val="0"/>
              <w:suppressAutoHyphens/>
              <w:jc w:val="both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на один гараж, хозяйственную постройку (сарай, погреб)</w:t>
            </w:r>
          </w:p>
        </w:tc>
        <w:tc>
          <w:tcPr>
            <w:tcW w:w="2672" w:type="dxa"/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до 15 300</w:t>
            </w:r>
          </w:p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 xml:space="preserve">включительно 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15 300 до 31 000 включительно</w:t>
            </w:r>
          </w:p>
        </w:tc>
        <w:tc>
          <w:tcPr>
            <w:tcW w:w="3409" w:type="dxa"/>
            <w:tcBorders>
              <w:right w:val="single" w:sz="4" w:space="0" w:color="auto"/>
            </w:tcBorders>
            <w:shd w:val="clear" w:color="auto" w:fill="auto"/>
          </w:tcPr>
          <w:p w:rsidR="00AF2096" w:rsidRPr="009650C0" w:rsidRDefault="00AF2096" w:rsidP="006372D6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свыше 31 000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2096" w:rsidRPr="009650C0" w:rsidRDefault="00AF2096" w:rsidP="002262BC">
            <w:pPr>
              <w:widowControl w:val="0"/>
              <w:suppressAutoHyphens/>
              <w:jc w:val="center"/>
              <w:rPr>
                <w:rFonts w:eastAsia="Arial Unicode MS" w:cs="Tahoma"/>
                <w:lang w:bidi="en-US"/>
              </w:rPr>
            </w:pPr>
            <w:r w:rsidRPr="009650C0">
              <w:rPr>
                <w:rFonts w:eastAsia="Arial Unicode MS" w:cs="Tahoma"/>
                <w:lang w:bidi="en-US"/>
              </w:rPr>
              <w:t>».</w:t>
            </w:r>
          </w:p>
        </w:tc>
      </w:tr>
    </w:tbl>
    <w:p w:rsidR="00651E69" w:rsidRPr="00651E69" w:rsidRDefault="00651E69" w:rsidP="00651E69">
      <w:pPr>
        <w:ind w:left="360"/>
        <w:rPr>
          <w:sz w:val="28"/>
          <w:szCs w:val="28"/>
        </w:rPr>
      </w:pPr>
    </w:p>
    <w:p w:rsidR="00AF74DC" w:rsidRDefault="00651E69" w:rsidP="00651E69">
      <w:pPr>
        <w:ind w:left="360"/>
        <w:rPr>
          <w:sz w:val="28"/>
          <w:szCs w:val="28"/>
        </w:rPr>
      </w:pP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  <w:r w:rsidRPr="00651E69">
        <w:rPr>
          <w:sz w:val="28"/>
          <w:szCs w:val="28"/>
        </w:rPr>
        <w:tab/>
      </w:r>
    </w:p>
    <w:p w:rsidR="00AF74DC" w:rsidRDefault="00AF74DC" w:rsidP="00651E69">
      <w:pPr>
        <w:ind w:left="360"/>
        <w:rPr>
          <w:sz w:val="28"/>
          <w:szCs w:val="28"/>
        </w:rPr>
      </w:pPr>
    </w:p>
    <w:p w:rsidR="00651E69" w:rsidRPr="00651E69" w:rsidRDefault="00651E69" w:rsidP="00906666">
      <w:pPr>
        <w:ind w:left="8496"/>
        <w:jc w:val="right"/>
        <w:rPr>
          <w:sz w:val="28"/>
          <w:szCs w:val="28"/>
        </w:rPr>
      </w:pPr>
      <w:r w:rsidRPr="00651E69">
        <w:rPr>
          <w:sz w:val="28"/>
          <w:szCs w:val="28"/>
        </w:rPr>
        <w:t>Таблица 2</w:t>
      </w:r>
    </w:p>
    <w:p w:rsidR="00651E69" w:rsidRPr="00651E69" w:rsidRDefault="00651E69" w:rsidP="00651E69">
      <w:pPr>
        <w:ind w:left="36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057"/>
        <w:gridCol w:w="3402"/>
      </w:tblGrid>
      <w:tr w:rsidR="00651E69" w:rsidRPr="009650C0" w:rsidTr="000C544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69" w:rsidRPr="009650C0" w:rsidRDefault="00651E69" w:rsidP="009E2B65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№ п/п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69" w:rsidRPr="009650C0" w:rsidRDefault="00651E69" w:rsidP="009E2B65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Категории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69" w:rsidRPr="009650C0" w:rsidRDefault="00651E69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727E4" w:rsidRPr="009650C0" w:rsidTr="000C54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4" w:rsidRPr="009650C0" w:rsidRDefault="002727E4">
            <w:pPr>
              <w:rPr>
                <w:rFonts w:eastAsia="Arial Unicode MS"/>
                <w:lang w:eastAsia="en-US" w:bidi="en-US"/>
              </w:rPr>
            </w:pPr>
          </w:p>
        </w:tc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4" w:rsidRPr="009650C0" w:rsidRDefault="002727E4">
            <w:pPr>
              <w:rPr>
                <w:rFonts w:eastAsia="Arial Unicode MS"/>
                <w:lang w:eastAsia="en-US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E4" w:rsidRPr="009650C0" w:rsidRDefault="00BC3231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с 01.01</w:t>
            </w:r>
            <w:r w:rsidR="002727E4" w:rsidRPr="009650C0">
              <w:rPr>
                <w:rFonts w:eastAsia="Arial Unicode MS"/>
                <w:lang w:eastAsia="en-US" w:bidi="en-US"/>
              </w:rPr>
              <w:t>.202</w:t>
            </w:r>
            <w:r w:rsidR="00C540A9">
              <w:rPr>
                <w:rFonts w:eastAsia="Arial Unicode MS"/>
                <w:lang w:eastAsia="en-US" w:bidi="en-US"/>
              </w:rPr>
              <w:t>4 по 31.12.2024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ind w:firstLine="28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2013" w:rsidRPr="009650C0" w:rsidRDefault="001D2013" w:rsidP="009E2B65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ind w:firstLine="28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2013" w:rsidRPr="009650C0" w:rsidRDefault="001D2013" w:rsidP="009E2B65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ind w:firstLine="28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2013" w:rsidRPr="009650C0" w:rsidRDefault="001D2013" w:rsidP="009E2B65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2013" w:rsidRPr="009650C0" w:rsidRDefault="000C5446" w:rsidP="000C5446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906666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6" w:rsidRPr="009650C0" w:rsidRDefault="000C5446" w:rsidP="009E2B65">
            <w:pPr>
              <w:widowControl w:val="0"/>
              <w:suppressAutoHyphens/>
              <w:rPr>
                <w:rFonts w:eastAsia="Calibri"/>
              </w:rPr>
            </w:pPr>
            <w:r w:rsidRPr="009650C0">
              <w:rPr>
                <w:rFonts w:eastAsia="Calibri"/>
              </w:rPr>
              <w:t>5.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06666" w:rsidRPr="009650C0" w:rsidRDefault="000C5446" w:rsidP="000C5446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6" w:rsidRPr="009650C0" w:rsidRDefault="000C5446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906666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6" w:rsidRPr="009650C0" w:rsidRDefault="000C5446" w:rsidP="009E2B65">
            <w:pPr>
              <w:widowControl w:val="0"/>
              <w:suppressAutoHyphens/>
              <w:rPr>
                <w:rFonts w:eastAsia="Calibri"/>
              </w:rPr>
            </w:pPr>
            <w:r w:rsidRPr="009650C0">
              <w:rPr>
                <w:rFonts w:eastAsia="Calibri"/>
              </w:rPr>
              <w:t>6.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06666" w:rsidRPr="009650C0" w:rsidRDefault="000C5446" w:rsidP="000C5446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6" w:rsidRPr="009650C0" w:rsidRDefault="008C58F4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906666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666" w:rsidRPr="009650C0" w:rsidRDefault="000C5446" w:rsidP="009E2B65">
            <w:pPr>
              <w:widowControl w:val="0"/>
              <w:suppressAutoHyphens/>
              <w:rPr>
                <w:rFonts w:eastAsia="Calibri"/>
              </w:rPr>
            </w:pPr>
            <w:r w:rsidRPr="009650C0">
              <w:rPr>
                <w:rFonts w:eastAsia="Calibri"/>
              </w:rPr>
              <w:t>7.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06666" w:rsidRPr="009650C0" w:rsidRDefault="000C5446" w:rsidP="000C5446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66" w:rsidRPr="009650C0" w:rsidRDefault="000C5446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0C5446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6" w:rsidRPr="009650C0" w:rsidRDefault="000C5446" w:rsidP="009E2B65">
            <w:pPr>
              <w:widowControl w:val="0"/>
              <w:suppressAutoHyphens/>
              <w:rPr>
                <w:rFonts w:eastAsia="Calibri"/>
              </w:rPr>
            </w:pPr>
            <w:r w:rsidRPr="009650C0">
              <w:rPr>
                <w:rFonts w:eastAsia="Calibri"/>
              </w:rPr>
              <w:t>8.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пунктах, и приравненные к нему, за исключением населения и потребителей, указанных в строках 5–7: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0C5446" w:rsidRPr="009650C0" w:rsidRDefault="000C5446" w:rsidP="000C5446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C5446" w:rsidRPr="009650C0" w:rsidRDefault="000C5446" w:rsidP="000C5446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46" w:rsidRPr="009650C0" w:rsidRDefault="000C5446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2727E4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4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4" w:rsidRPr="009650C0" w:rsidRDefault="002727E4" w:rsidP="009E2B65">
            <w:pPr>
              <w:widowControl w:val="0"/>
              <w:suppressAutoHyphens/>
              <w:ind w:firstLine="2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Потребители, приравненные к населению: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E4" w:rsidRPr="009650C0" w:rsidRDefault="002727E4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  <w:r w:rsidR="001D2013" w:rsidRPr="009650C0">
              <w:rPr>
                <w:rFonts w:eastAsia="Calibri"/>
              </w:rPr>
              <w:t>.1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ind w:firstLine="17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D2013" w:rsidRPr="009650C0" w:rsidRDefault="001D2013" w:rsidP="009E2B65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D2013" w:rsidRPr="009650C0" w:rsidRDefault="001D2013" w:rsidP="009E2B65">
            <w:pPr>
              <w:widowControl w:val="0"/>
              <w:suppressAutoHyphens/>
              <w:ind w:firstLine="2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  <w:r w:rsidR="001D2013" w:rsidRPr="009650C0">
              <w:rPr>
                <w:rFonts w:eastAsia="Calibri"/>
              </w:rPr>
              <w:t>.2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  <w:r w:rsidR="001D2013" w:rsidRPr="009650C0">
              <w:rPr>
                <w:rFonts w:eastAsia="Calibri"/>
              </w:rPr>
              <w:t>.3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  <w:r w:rsidR="001D2013" w:rsidRPr="009650C0">
              <w:rPr>
                <w:rFonts w:eastAsia="Calibri"/>
              </w:rPr>
              <w:t>.4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Содержащиеся за счет прихожан религиозные организации.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  <w:r w:rsidR="001D2013" w:rsidRPr="009650C0">
              <w:rPr>
                <w:rFonts w:eastAsia="Calibri"/>
              </w:rPr>
              <w:t>.5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1D2013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0,7</w:t>
            </w:r>
          </w:p>
        </w:tc>
      </w:tr>
      <w:tr w:rsidR="001D2013" w:rsidRPr="009650C0" w:rsidTr="000C54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906666" w:rsidP="009E2B65">
            <w:pPr>
              <w:widowControl w:val="0"/>
              <w:suppressAutoHyphens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9</w:t>
            </w:r>
            <w:r w:rsidR="001D2013" w:rsidRPr="009650C0">
              <w:rPr>
                <w:rFonts w:eastAsia="Calibri"/>
              </w:rPr>
              <w:t>.6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13" w:rsidRPr="009650C0" w:rsidRDefault="001D2013" w:rsidP="009E2B65">
            <w:pPr>
              <w:ind w:firstLine="17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D2013" w:rsidRPr="009650C0" w:rsidRDefault="001D2013" w:rsidP="009E2B65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13" w:rsidRPr="009650C0" w:rsidRDefault="00627931" w:rsidP="000C5446">
            <w:pPr>
              <w:widowControl w:val="0"/>
              <w:suppressAutoHyphens/>
              <w:jc w:val="center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lang w:eastAsia="en-US" w:bidi="en-US"/>
              </w:rPr>
              <w:t>1</w:t>
            </w:r>
          </w:p>
        </w:tc>
      </w:tr>
    </w:tbl>
    <w:p w:rsidR="00651E69" w:rsidRDefault="00651E69" w:rsidP="00651E69">
      <w:pPr>
        <w:jc w:val="center"/>
        <w:rPr>
          <w:rFonts w:eastAsia="Arial Unicode MS"/>
          <w:sz w:val="28"/>
          <w:szCs w:val="28"/>
          <w:lang w:eastAsia="en-US" w:bidi="en-US"/>
        </w:rPr>
      </w:pP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</w:p>
    <w:p w:rsidR="00B83FA6" w:rsidRDefault="00B83FA6" w:rsidP="00E10D8A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Балансовые показатели планового объема полезного </w:t>
      </w: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отпуска электрической энергии, используемые при расчете </w:t>
      </w: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цен (тарифов) на электрическую энергию для населения </w:t>
      </w: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BF265E">
        <w:rPr>
          <w:sz w:val="28"/>
          <w:szCs w:val="28"/>
        </w:rPr>
        <w:t xml:space="preserve">и приравненных к нему категорий потребителей </w:t>
      </w: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Республике Бурятия</w:t>
      </w:r>
    </w:p>
    <w:p w:rsidR="00B83FA6" w:rsidRDefault="00B83FA6" w:rsidP="00B83FA6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9260"/>
        <w:gridCol w:w="2268"/>
        <w:gridCol w:w="2410"/>
      </w:tblGrid>
      <w:tr w:rsidR="00B83FA6" w:rsidRPr="009650C0" w:rsidTr="00127FE7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Группы (подгруппы) потребителей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B83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 xml:space="preserve">Плановый объем полезного отпуска </w:t>
            </w:r>
          </w:p>
          <w:p w:rsidR="00B83FA6" w:rsidRPr="009650C0" w:rsidRDefault="00B83FA6" w:rsidP="00B83F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электрической энергии, млн. кВт.ч</w:t>
            </w:r>
          </w:p>
        </w:tc>
      </w:tr>
      <w:tr w:rsidR="00B83FA6" w:rsidRPr="009650C0" w:rsidTr="00127FE7"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B83FA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с 01.01.2024 г. по 30.06.2024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B83FA6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с 01.07.2024 г. по 31.12.2024 г.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ind w:firstLine="286"/>
              <w:jc w:val="both"/>
              <w:rPr>
                <w:rFonts w:eastAsia="Arial Unicode MS"/>
                <w:lang w:bidi="en-US"/>
              </w:rPr>
            </w:pPr>
            <w:bookmarkStart w:id="1" w:name="Par2067"/>
            <w:bookmarkEnd w:id="1"/>
            <w:r w:rsidRPr="009650C0">
              <w:rPr>
                <w:rFonts w:eastAsia="Calibri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ind w:firstLine="286"/>
              <w:jc w:val="both"/>
              <w:rPr>
                <w:rFonts w:eastAsia="Arial Unicode MS"/>
                <w:lang w:bidi="en-US"/>
              </w:rPr>
            </w:pPr>
            <w:bookmarkStart w:id="2" w:name="Par2073"/>
            <w:bookmarkEnd w:id="2"/>
            <w:r w:rsidRPr="009650C0">
              <w:rPr>
                <w:rFonts w:eastAsia="Calibri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E50922" w:rsidP="00127FE7">
            <w:pPr>
              <w:spacing w:after="200"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spacing w:after="200" w:line="276" w:lineRule="auto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378,22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ind w:firstLine="286"/>
              <w:jc w:val="both"/>
              <w:rPr>
                <w:rFonts w:eastAsia="Arial Unicode MS"/>
                <w:lang w:bidi="en-US"/>
              </w:rPr>
            </w:pPr>
            <w:bookmarkStart w:id="3" w:name="Par2080"/>
            <w:bookmarkEnd w:id="3"/>
            <w:r w:rsidRPr="009650C0">
              <w:rPr>
                <w:rFonts w:eastAsia="Calibri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outlineLvl w:val="2"/>
              <w:rPr>
                <w:rFonts w:eastAsia="Calibri"/>
                <w:lang w:eastAsia="en-US"/>
              </w:rPr>
            </w:pPr>
            <w:bookmarkStart w:id="4" w:name="Par2085"/>
            <w:bookmarkEnd w:id="4"/>
            <w:r w:rsidRPr="009650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8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210,29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208,43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B83FA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B83FA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B83FA6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Население, проживающее в сельских населенных пунктах, и приравненные к нему, за исключением населения и потребителей, указанных в строках 5–7: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bidi="en-US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"/>
              <w:rPr>
                <w:rFonts w:eastAsia="Calibri"/>
              </w:rPr>
            </w:pPr>
            <w:r w:rsidRPr="009650C0">
              <w:rPr>
                <w:rFonts w:eastAsia="Arial Unicode MS"/>
                <w:color w:val="000000"/>
                <w:lang w:bidi="en-US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ind w:firstLine="2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Потребители, приравненные к населению: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10,63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14,25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ind w:firstLine="17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B83FA6" w:rsidRPr="009650C0" w:rsidRDefault="00B83FA6" w:rsidP="00127FE7">
            <w:pPr>
              <w:ind w:firstLine="286"/>
              <w:jc w:val="both"/>
              <w:rPr>
                <w:rFonts w:eastAsia="Calibri"/>
              </w:rPr>
            </w:pPr>
            <w:r w:rsidRPr="009650C0">
              <w:rPr>
                <w:rFonts w:eastAsia="Calibri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83FA6" w:rsidRPr="009650C0" w:rsidRDefault="00B83FA6" w:rsidP="00127FE7">
            <w:pPr>
              <w:widowControl w:val="0"/>
              <w:suppressAutoHyphens/>
              <w:ind w:firstLine="2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5,57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5,44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2,26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2,47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9.4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Содержащиеся за счет прихожан религиозные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2,</w:t>
            </w:r>
            <w:r w:rsidR="000A3096" w:rsidRPr="009650C0"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0A3096" w:rsidP="00127FE7">
            <w:pPr>
              <w:jc w:val="center"/>
            </w:pPr>
            <w:r w:rsidRPr="009650C0">
              <w:t>2,18</w:t>
            </w:r>
          </w:p>
        </w:tc>
      </w:tr>
      <w:tr w:rsidR="000A309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096" w:rsidRPr="009650C0" w:rsidRDefault="000A309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9.5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096" w:rsidRPr="009650C0" w:rsidRDefault="000A3096" w:rsidP="00127FE7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96" w:rsidRPr="009650C0" w:rsidRDefault="000A309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96" w:rsidRPr="009650C0" w:rsidRDefault="000A3096" w:rsidP="00127FE7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х</w:t>
            </w:r>
          </w:p>
        </w:tc>
      </w:tr>
      <w:tr w:rsidR="00B83FA6" w:rsidRPr="009650C0" w:rsidTr="00127FE7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9650C0">
              <w:rPr>
                <w:rFonts w:eastAsia="Calibri"/>
                <w:lang w:eastAsia="en-US"/>
              </w:rPr>
              <w:t>9.6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FA6" w:rsidRPr="009650C0" w:rsidRDefault="00B83FA6" w:rsidP="00127FE7">
            <w:pPr>
              <w:ind w:firstLine="176"/>
              <w:jc w:val="both"/>
              <w:rPr>
                <w:rFonts w:eastAsia="Arial Unicode MS"/>
                <w:lang w:bidi="en-US"/>
              </w:rPr>
            </w:pPr>
            <w:r w:rsidRPr="009650C0">
              <w:rPr>
                <w:rFonts w:eastAsia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83FA6" w:rsidRPr="009650C0" w:rsidRDefault="00B83FA6" w:rsidP="00127FE7">
            <w:pPr>
              <w:widowControl w:val="0"/>
              <w:suppressAutoHyphens/>
              <w:ind w:firstLine="176"/>
              <w:jc w:val="both"/>
              <w:rPr>
                <w:rFonts w:eastAsia="Arial Unicode MS"/>
                <w:lang w:eastAsia="en-US" w:bidi="en-US"/>
              </w:rPr>
            </w:pPr>
            <w:r w:rsidRPr="009650C0">
              <w:rPr>
                <w:rFonts w:eastAsia="Calibri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B83FA6" w:rsidP="00127FE7">
            <w:pPr>
              <w:jc w:val="center"/>
            </w:pPr>
            <w:r w:rsidRPr="009650C0"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FA6" w:rsidRPr="009650C0" w:rsidRDefault="000A3096" w:rsidP="00127FE7">
            <w:pPr>
              <w:jc w:val="center"/>
            </w:pPr>
            <w:r w:rsidRPr="009650C0">
              <w:t>4,16</w:t>
            </w:r>
          </w:p>
        </w:tc>
      </w:tr>
    </w:tbl>
    <w:p w:rsidR="00B83FA6" w:rsidRPr="00BF265E" w:rsidRDefault="00B83FA6" w:rsidP="00B83FA6">
      <w:pPr>
        <w:widowControl w:val="0"/>
        <w:autoSpaceDE w:val="0"/>
        <w:autoSpaceDN w:val="0"/>
        <w:adjustRightInd w:val="0"/>
        <w:ind w:right="-284"/>
        <w:jc w:val="center"/>
        <w:rPr>
          <w:rFonts w:eastAsia="Calibri"/>
          <w:sz w:val="28"/>
          <w:szCs w:val="28"/>
          <w:lang w:eastAsia="en-US"/>
        </w:rPr>
      </w:pPr>
    </w:p>
    <w:p w:rsidR="00651E69" w:rsidRPr="00651E69" w:rsidRDefault="00651E69" w:rsidP="00C8780A">
      <w:pPr>
        <w:shd w:val="clear" w:color="auto" w:fill="FFFFFF"/>
        <w:jc w:val="right"/>
        <w:rPr>
          <w:rFonts w:eastAsia="Calibri"/>
          <w:b/>
          <w:sz w:val="22"/>
          <w:szCs w:val="22"/>
          <w:lang w:eastAsia="en-US"/>
        </w:rPr>
      </w:pPr>
    </w:p>
    <w:sectPr w:rsidR="00651E69" w:rsidRPr="00651E69" w:rsidSect="001D3BCF">
      <w:pgSz w:w="16838" w:h="11906" w:orient="landscape" w:code="9"/>
      <w:pgMar w:top="1134" w:right="822" w:bottom="709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DE" w:rsidRDefault="009837DE" w:rsidP="00DF394A">
      <w:r>
        <w:separator/>
      </w:r>
    </w:p>
  </w:endnote>
  <w:endnote w:type="continuationSeparator" w:id="0">
    <w:p w:rsidR="009837DE" w:rsidRDefault="009837DE" w:rsidP="00DF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6" w:rsidRPr="005267F5" w:rsidRDefault="002D16A6">
    <w:pPr>
      <w:pStyle w:val="a9"/>
      <w:jc w:val="right"/>
    </w:pPr>
    <w:r w:rsidRPr="005267F5">
      <w:fldChar w:fldCharType="begin"/>
    </w:r>
    <w:r w:rsidRPr="005267F5">
      <w:instrText>PAGE   \* MERGEFORMAT</w:instrText>
    </w:r>
    <w:r w:rsidRPr="005267F5">
      <w:fldChar w:fldCharType="separate"/>
    </w:r>
    <w:r w:rsidR="009F471D">
      <w:rPr>
        <w:noProof/>
      </w:rPr>
      <w:t>20</w:t>
    </w:r>
    <w:r w:rsidRPr="005267F5">
      <w:fldChar w:fldCharType="end"/>
    </w:r>
  </w:p>
  <w:p w:rsidR="002D16A6" w:rsidRDefault="002D16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A6" w:rsidRPr="005267F5" w:rsidRDefault="002D16A6">
    <w:pPr>
      <w:pStyle w:val="a9"/>
      <w:jc w:val="right"/>
    </w:pPr>
  </w:p>
  <w:p w:rsidR="002D16A6" w:rsidRDefault="002D16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DE" w:rsidRDefault="009837DE" w:rsidP="00DF394A">
      <w:r>
        <w:separator/>
      </w:r>
    </w:p>
  </w:footnote>
  <w:footnote w:type="continuationSeparator" w:id="0">
    <w:p w:rsidR="009837DE" w:rsidRDefault="009837DE" w:rsidP="00DF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946"/>
    <w:multiLevelType w:val="hybridMultilevel"/>
    <w:tmpl w:val="8A50B14C"/>
    <w:lvl w:ilvl="0" w:tplc="22707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0"/>
    <w:rsid w:val="000004CB"/>
    <w:rsid w:val="00001142"/>
    <w:rsid w:val="00003A4C"/>
    <w:rsid w:val="000054D5"/>
    <w:rsid w:val="00007DF4"/>
    <w:rsid w:val="000105BC"/>
    <w:rsid w:val="000107FD"/>
    <w:rsid w:val="00011227"/>
    <w:rsid w:val="00012B73"/>
    <w:rsid w:val="000148FB"/>
    <w:rsid w:val="00020386"/>
    <w:rsid w:val="000261FE"/>
    <w:rsid w:val="0003041C"/>
    <w:rsid w:val="000305BD"/>
    <w:rsid w:val="00031BD0"/>
    <w:rsid w:val="00037866"/>
    <w:rsid w:val="000416A9"/>
    <w:rsid w:val="00053BC2"/>
    <w:rsid w:val="00066FA5"/>
    <w:rsid w:val="000747A1"/>
    <w:rsid w:val="00074F35"/>
    <w:rsid w:val="00085775"/>
    <w:rsid w:val="000905B9"/>
    <w:rsid w:val="00090A59"/>
    <w:rsid w:val="00092B2D"/>
    <w:rsid w:val="00093209"/>
    <w:rsid w:val="000A3096"/>
    <w:rsid w:val="000B5D4C"/>
    <w:rsid w:val="000B7BA6"/>
    <w:rsid w:val="000C0BA7"/>
    <w:rsid w:val="000C35C4"/>
    <w:rsid w:val="000C4E68"/>
    <w:rsid w:val="000C5446"/>
    <w:rsid w:val="000D0343"/>
    <w:rsid w:val="000D7F7A"/>
    <w:rsid w:val="000E2B66"/>
    <w:rsid w:val="000E5BEE"/>
    <w:rsid w:val="00101C63"/>
    <w:rsid w:val="001040AF"/>
    <w:rsid w:val="0010783F"/>
    <w:rsid w:val="001254F4"/>
    <w:rsid w:val="00127FE7"/>
    <w:rsid w:val="0013039F"/>
    <w:rsid w:val="00131BB4"/>
    <w:rsid w:val="001368DD"/>
    <w:rsid w:val="00137A08"/>
    <w:rsid w:val="001415E6"/>
    <w:rsid w:val="00143B24"/>
    <w:rsid w:val="00143FB1"/>
    <w:rsid w:val="00147E25"/>
    <w:rsid w:val="00151BFE"/>
    <w:rsid w:val="00155A8A"/>
    <w:rsid w:val="0016387F"/>
    <w:rsid w:val="001669E4"/>
    <w:rsid w:val="00182AAB"/>
    <w:rsid w:val="001935AE"/>
    <w:rsid w:val="001B189E"/>
    <w:rsid w:val="001B725D"/>
    <w:rsid w:val="001C0E1B"/>
    <w:rsid w:val="001D2013"/>
    <w:rsid w:val="001D3BCF"/>
    <w:rsid w:val="001D451E"/>
    <w:rsid w:val="001E34C3"/>
    <w:rsid w:val="001F0C3A"/>
    <w:rsid w:val="001F47EE"/>
    <w:rsid w:val="001F488E"/>
    <w:rsid w:val="001F6447"/>
    <w:rsid w:val="001F6A31"/>
    <w:rsid w:val="001F6A81"/>
    <w:rsid w:val="0020243B"/>
    <w:rsid w:val="00203735"/>
    <w:rsid w:val="00207A94"/>
    <w:rsid w:val="002100A3"/>
    <w:rsid w:val="00211FCD"/>
    <w:rsid w:val="00212514"/>
    <w:rsid w:val="0021496D"/>
    <w:rsid w:val="0021688D"/>
    <w:rsid w:val="002262BC"/>
    <w:rsid w:val="00246D2C"/>
    <w:rsid w:val="00252BC7"/>
    <w:rsid w:val="002575FA"/>
    <w:rsid w:val="002669E4"/>
    <w:rsid w:val="002727E4"/>
    <w:rsid w:val="0027591B"/>
    <w:rsid w:val="002761A7"/>
    <w:rsid w:val="00290712"/>
    <w:rsid w:val="002A2BA6"/>
    <w:rsid w:val="002A739F"/>
    <w:rsid w:val="002B33CB"/>
    <w:rsid w:val="002B52B2"/>
    <w:rsid w:val="002B6D27"/>
    <w:rsid w:val="002C1816"/>
    <w:rsid w:val="002C76E7"/>
    <w:rsid w:val="002D16A6"/>
    <w:rsid w:val="002D2B91"/>
    <w:rsid w:val="002D2E0A"/>
    <w:rsid w:val="002D40D2"/>
    <w:rsid w:val="002E5609"/>
    <w:rsid w:val="002F1053"/>
    <w:rsid w:val="0030643C"/>
    <w:rsid w:val="00310E2D"/>
    <w:rsid w:val="00311EDF"/>
    <w:rsid w:val="00314802"/>
    <w:rsid w:val="003159AC"/>
    <w:rsid w:val="00320F8E"/>
    <w:rsid w:val="00322F9F"/>
    <w:rsid w:val="003230D8"/>
    <w:rsid w:val="00323525"/>
    <w:rsid w:val="0033295E"/>
    <w:rsid w:val="0033522F"/>
    <w:rsid w:val="003444CA"/>
    <w:rsid w:val="003465F7"/>
    <w:rsid w:val="0034667D"/>
    <w:rsid w:val="00347BB2"/>
    <w:rsid w:val="00353703"/>
    <w:rsid w:val="003541D0"/>
    <w:rsid w:val="00365BD7"/>
    <w:rsid w:val="00374293"/>
    <w:rsid w:val="003819DE"/>
    <w:rsid w:val="00383BDB"/>
    <w:rsid w:val="003901E1"/>
    <w:rsid w:val="0039052F"/>
    <w:rsid w:val="003A0182"/>
    <w:rsid w:val="003A11F7"/>
    <w:rsid w:val="003A215C"/>
    <w:rsid w:val="003A55DF"/>
    <w:rsid w:val="003A6B6A"/>
    <w:rsid w:val="003A7F6C"/>
    <w:rsid w:val="003B0196"/>
    <w:rsid w:val="003B1110"/>
    <w:rsid w:val="003B1B34"/>
    <w:rsid w:val="003C60E6"/>
    <w:rsid w:val="003D63B9"/>
    <w:rsid w:val="003E1074"/>
    <w:rsid w:val="003E39CD"/>
    <w:rsid w:val="003F0378"/>
    <w:rsid w:val="003F15BD"/>
    <w:rsid w:val="003F37F3"/>
    <w:rsid w:val="004161C8"/>
    <w:rsid w:val="00420EFC"/>
    <w:rsid w:val="004233B5"/>
    <w:rsid w:val="004270B4"/>
    <w:rsid w:val="00431A5E"/>
    <w:rsid w:val="004330CD"/>
    <w:rsid w:val="00436A41"/>
    <w:rsid w:val="00440553"/>
    <w:rsid w:val="00440712"/>
    <w:rsid w:val="004444AB"/>
    <w:rsid w:val="0045304C"/>
    <w:rsid w:val="004547EF"/>
    <w:rsid w:val="00465F86"/>
    <w:rsid w:val="00467D9E"/>
    <w:rsid w:val="0047542F"/>
    <w:rsid w:val="0047685E"/>
    <w:rsid w:val="00486454"/>
    <w:rsid w:val="0048664D"/>
    <w:rsid w:val="004B0672"/>
    <w:rsid w:val="004C4139"/>
    <w:rsid w:val="004C51E8"/>
    <w:rsid w:val="004C707A"/>
    <w:rsid w:val="004D1BED"/>
    <w:rsid w:val="004D5E64"/>
    <w:rsid w:val="004F3E4D"/>
    <w:rsid w:val="005044A2"/>
    <w:rsid w:val="00505A48"/>
    <w:rsid w:val="00505AC1"/>
    <w:rsid w:val="005103FD"/>
    <w:rsid w:val="0051093D"/>
    <w:rsid w:val="00512A1E"/>
    <w:rsid w:val="00514D01"/>
    <w:rsid w:val="005267F5"/>
    <w:rsid w:val="00527483"/>
    <w:rsid w:val="0053131F"/>
    <w:rsid w:val="00535967"/>
    <w:rsid w:val="00544124"/>
    <w:rsid w:val="00553B98"/>
    <w:rsid w:val="00557325"/>
    <w:rsid w:val="005601E1"/>
    <w:rsid w:val="00565BF4"/>
    <w:rsid w:val="00570E37"/>
    <w:rsid w:val="00572340"/>
    <w:rsid w:val="00574F18"/>
    <w:rsid w:val="00585241"/>
    <w:rsid w:val="00590E30"/>
    <w:rsid w:val="005911F2"/>
    <w:rsid w:val="00592C65"/>
    <w:rsid w:val="00594E21"/>
    <w:rsid w:val="005A0745"/>
    <w:rsid w:val="005A3F46"/>
    <w:rsid w:val="005A7EE8"/>
    <w:rsid w:val="005B57BA"/>
    <w:rsid w:val="005C01F6"/>
    <w:rsid w:val="005C62EB"/>
    <w:rsid w:val="005C7546"/>
    <w:rsid w:val="005C78C3"/>
    <w:rsid w:val="005D3B85"/>
    <w:rsid w:val="005E0F65"/>
    <w:rsid w:val="005E4C69"/>
    <w:rsid w:val="005E6D00"/>
    <w:rsid w:val="005E78C7"/>
    <w:rsid w:val="005F5501"/>
    <w:rsid w:val="005F72AA"/>
    <w:rsid w:val="00601E41"/>
    <w:rsid w:val="00603227"/>
    <w:rsid w:val="006208BA"/>
    <w:rsid w:val="00623736"/>
    <w:rsid w:val="00623FEF"/>
    <w:rsid w:val="00624DCB"/>
    <w:rsid w:val="00627931"/>
    <w:rsid w:val="00635C6C"/>
    <w:rsid w:val="006363F7"/>
    <w:rsid w:val="006372D6"/>
    <w:rsid w:val="006405FC"/>
    <w:rsid w:val="00641215"/>
    <w:rsid w:val="006423CD"/>
    <w:rsid w:val="00650DBD"/>
    <w:rsid w:val="00651E69"/>
    <w:rsid w:val="0065247A"/>
    <w:rsid w:val="00653182"/>
    <w:rsid w:val="00656D92"/>
    <w:rsid w:val="006677DF"/>
    <w:rsid w:val="00671983"/>
    <w:rsid w:val="00674FDF"/>
    <w:rsid w:val="00680B1A"/>
    <w:rsid w:val="00693312"/>
    <w:rsid w:val="00694AF3"/>
    <w:rsid w:val="00694E9B"/>
    <w:rsid w:val="00696580"/>
    <w:rsid w:val="006977AC"/>
    <w:rsid w:val="006A15DB"/>
    <w:rsid w:val="006A3306"/>
    <w:rsid w:val="006A6D4E"/>
    <w:rsid w:val="006A762B"/>
    <w:rsid w:val="006B121C"/>
    <w:rsid w:val="006B5697"/>
    <w:rsid w:val="006C1A0B"/>
    <w:rsid w:val="006D01FB"/>
    <w:rsid w:val="006E1994"/>
    <w:rsid w:val="006E33C0"/>
    <w:rsid w:val="006E4FDF"/>
    <w:rsid w:val="006E5A89"/>
    <w:rsid w:val="006F12A9"/>
    <w:rsid w:val="006F4244"/>
    <w:rsid w:val="007009C5"/>
    <w:rsid w:val="0070468E"/>
    <w:rsid w:val="00713464"/>
    <w:rsid w:val="00714D8C"/>
    <w:rsid w:val="00715756"/>
    <w:rsid w:val="00716553"/>
    <w:rsid w:val="00724F35"/>
    <w:rsid w:val="007341B8"/>
    <w:rsid w:val="00745702"/>
    <w:rsid w:val="007465C8"/>
    <w:rsid w:val="00746C81"/>
    <w:rsid w:val="0075787E"/>
    <w:rsid w:val="00764B72"/>
    <w:rsid w:val="007654E5"/>
    <w:rsid w:val="007666DA"/>
    <w:rsid w:val="007749EE"/>
    <w:rsid w:val="00775585"/>
    <w:rsid w:val="00777F9F"/>
    <w:rsid w:val="007826D4"/>
    <w:rsid w:val="00782E59"/>
    <w:rsid w:val="00787804"/>
    <w:rsid w:val="00795ABE"/>
    <w:rsid w:val="007976B0"/>
    <w:rsid w:val="007A0AC0"/>
    <w:rsid w:val="007A6956"/>
    <w:rsid w:val="007B7C9D"/>
    <w:rsid w:val="007C327C"/>
    <w:rsid w:val="007D1F07"/>
    <w:rsid w:val="007D2DE1"/>
    <w:rsid w:val="007D6C06"/>
    <w:rsid w:val="007E14A8"/>
    <w:rsid w:val="007E4AC0"/>
    <w:rsid w:val="007E7D8B"/>
    <w:rsid w:val="00810926"/>
    <w:rsid w:val="00810EC9"/>
    <w:rsid w:val="008149DF"/>
    <w:rsid w:val="00816B1D"/>
    <w:rsid w:val="00821507"/>
    <w:rsid w:val="00823285"/>
    <w:rsid w:val="008260FA"/>
    <w:rsid w:val="008272C4"/>
    <w:rsid w:val="00835AAF"/>
    <w:rsid w:val="00840218"/>
    <w:rsid w:val="00842AFC"/>
    <w:rsid w:val="00844F94"/>
    <w:rsid w:val="00846167"/>
    <w:rsid w:val="00847DB4"/>
    <w:rsid w:val="0086250B"/>
    <w:rsid w:val="008628EF"/>
    <w:rsid w:val="00865605"/>
    <w:rsid w:val="0086691D"/>
    <w:rsid w:val="00867FF6"/>
    <w:rsid w:val="0087180A"/>
    <w:rsid w:val="00872883"/>
    <w:rsid w:val="00884FC4"/>
    <w:rsid w:val="0088674C"/>
    <w:rsid w:val="008A0052"/>
    <w:rsid w:val="008A5E71"/>
    <w:rsid w:val="008A6017"/>
    <w:rsid w:val="008A6C15"/>
    <w:rsid w:val="008B6C7A"/>
    <w:rsid w:val="008C1420"/>
    <w:rsid w:val="008C4280"/>
    <w:rsid w:val="008C58F4"/>
    <w:rsid w:val="008C797B"/>
    <w:rsid w:val="008E00C4"/>
    <w:rsid w:val="008E2841"/>
    <w:rsid w:val="008E41BC"/>
    <w:rsid w:val="008E667C"/>
    <w:rsid w:val="008E7389"/>
    <w:rsid w:val="008E7F1D"/>
    <w:rsid w:val="008F4921"/>
    <w:rsid w:val="008F6554"/>
    <w:rsid w:val="0090461B"/>
    <w:rsid w:val="00904B77"/>
    <w:rsid w:val="00906666"/>
    <w:rsid w:val="00923DF7"/>
    <w:rsid w:val="00923E70"/>
    <w:rsid w:val="00927555"/>
    <w:rsid w:val="0093052D"/>
    <w:rsid w:val="009409B1"/>
    <w:rsid w:val="009460E2"/>
    <w:rsid w:val="00946F04"/>
    <w:rsid w:val="00954975"/>
    <w:rsid w:val="00957538"/>
    <w:rsid w:val="00960B4D"/>
    <w:rsid w:val="009614FC"/>
    <w:rsid w:val="009641FA"/>
    <w:rsid w:val="009650C0"/>
    <w:rsid w:val="0097155F"/>
    <w:rsid w:val="00971876"/>
    <w:rsid w:val="00975B57"/>
    <w:rsid w:val="00981430"/>
    <w:rsid w:val="009828C8"/>
    <w:rsid w:val="009837DE"/>
    <w:rsid w:val="00987C5E"/>
    <w:rsid w:val="009911D2"/>
    <w:rsid w:val="00993403"/>
    <w:rsid w:val="00994278"/>
    <w:rsid w:val="00995316"/>
    <w:rsid w:val="00997CBD"/>
    <w:rsid w:val="009A2889"/>
    <w:rsid w:val="009A4DBC"/>
    <w:rsid w:val="009B05B0"/>
    <w:rsid w:val="009B3C80"/>
    <w:rsid w:val="009C0252"/>
    <w:rsid w:val="009C1F88"/>
    <w:rsid w:val="009C34EC"/>
    <w:rsid w:val="009D4A2D"/>
    <w:rsid w:val="009D78BC"/>
    <w:rsid w:val="009E050C"/>
    <w:rsid w:val="009E2B65"/>
    <w:rsid w:val="009E4F32"/>
    <w:rsid w:val="009F1B35"/>
    <w:rsid w:val="009F471D"/>
    <w:rsid w:val="009F575F"/>
    <w:rsid w:val="00A13653"/>
    <w:rsid w:val="00A16C6B"/>
    <w:rsid w:val="00A24909"/>
    <w:rsid w:val="00A26610"/>
    <w:rsid w:val="00A31875"/>
    <w:rsid w:val="00A31B12"/>
    <w:rsid w:val="00A325FD"/>
    <w:rsid w:val="00A35720"/>
    <w:rsid w:val="00A36653"/>
    <w:rsid w:val="00A37BC5"/>
    <w:rsid w:val="00A41ABE"/>
    <w:rsid w:val="00A44BEC"/>
    <w:rsid w:val="00A47BBB"/>
    <w:rsid w:val="00A5247E"/>
    <w:rsid w:val="00A526AA"/>
    <w:rsid w:val="00A5426C"/>
    <w:rsid w:val="00A6141F"/>
    <w:rsid w:val="00A6554E"/>
    <w:rsid w:val="00A66B01"/>
    <w:rsid w:val="00A72DB9"/>
    <w:rsid w:val="00A75842"/>
    <w:rsid w:val="00A77987"/>
    <w:rsid w:val="00A8007F"/>
    <w:rsid w:val="00A865C0"/>
    <w:rsid w:val="00A91F5D"/>
    <w:rsid w:val="00A946E3"/>
    <w:rsid w:val="00AA5C89"/>
    <w:rsid w:val="00AA6378"/>
    <w:rsid w:val="00AB0E4B"/>
    <w:rsid w:val="00AB3CAC"/>
    <w:rsid w:val="00AD4B07"/>
    <w:rsid w:val="00AD732D"/>
    <w:rsid w:val="00AE7D5B"/>
    <w:rsid w:val="00AF1664"/>
    <w:rsid w:val="00AF2096"/>
    <w:rsid w:val="00AF3869"/>
    <w:rsid w:val="00AF530B"/>
    <w:rsid w:val="00AF5EFC"/>
    <w:rsid w:val="00AF74DC"/>
    <w:rsid w:val="00B0278B"/>
    <w:rsid w:val="00B13B2A"/>
    <w:rsid w:val="00B150AB"/>
    <w:rsid w:val="00B2049F"/>
    <w:rsid w:val="00B24FAA"/>
    <w:rsid w:val="00B30A88"/>
    <w:rsid w:val="00B344D4"/>
    <w:rsid w:val="00B40730"/>
    <w:rsid w:val="00B549D9"/>
    <w:rsid w:val="00B56914"/>
    <w:rsid w:val="00B61822"/>
    <w:rsid w:val="00B72DAD"/>
    <w:rsid w:val="00B81CCC"/>
    <w:rsid w:val="00B83FA6"/>
    <w:rsid w:val="00B85BB4"/>
    <w:rsid w:val="00B8703F"/>
    <w:rsid w:val="00B96D00"/>
    <w:rsid w:val="00B97260"/>
    <w:rsid w:val="00B97E20"/>
    <w:rsid w:val="00BA4570"/>
    <w:rsid w:val="00BA7F9D"/>
    <w:rsid w:val="00BB0D67"/>
    <w:rsid w:val="00BC3231"/>
    <w:rsid w:val="00BD546B"/>
    <w:rsid w:val="00BD5896"/>
    <w:rsid w:val="00BD77BA"/>
    <w:rsid w:val="00BE4F9B"/>
    <w:rsid w:val="00BF265E"/>
    <w:rsid w:val="00BF649A"/>
    <w:rsid w:val="00BF7B5B"/>
    <w:rsid w:val="00C04143"/>
    <w:rsid w:val="00C060DE"/>
    <w:rsid w:val="00C107A3"/>
    <w:rsid w:val="00C121F2"/>
    <w:rsid w:val="00C178DF"/>
    <w:rsid w:val="00C30390"/>
    <w:rsid w:val="00C42511"/>
    <w:rsid w:val="00C427F1"/>
    <w:rsid w:val="00C44A9A"/>
    <w:rsid w:val="00C50A6B"/>
    <w:rsid w:val="00C51DEB"/>
    <w:rsid w:val="00C540A9"/>
    <w:rsid w:val="00C5608B"/>
    <w:rsid w:val="00C5799B"/>
    <w:rsid w:val="00C6073F"/>
    <w:rsid w:val="00C609A8"/>
    <w:rsid w:val="00C65703"/>
    <w:rsid w:val="00C70189"/>
    <w:rsid w:val="00C7165A"/>
    <w:rsid w:val="00C75605"/>
    <w:rsid w:val="00C8710F"/>
    <w:rsid w:val="00C8780A"/>
    <w:rsid w:val="00C90008"/>
    <w:rsid w:val="00C90E8C"/>
    <w:rsid w:val="00CA1AAB"/>
    <w:rsid w:val="00CB439B"/>
    <w:rsid w:val="00CB51A8"/>
    <w:rsid w:val="00CB6661"/>
    <w:rsid w:val="00CB67F9"/>
    <w:rsid w:val="00CC1E36"/>
    <w:rsid w:val="00CC2BD7"/>
    <w:rsid w:val="00CC4DE5"/>
    <w:rsid w:val="00CC633C"/>
    <w:rsid w:val="00CD1381"/>
    <w:rsid w:val="00CD2C1D"/>
    <w:rsid w:val="00CE2E0C"/>
    <w:rsid w:val="00CE3727"/>
    <w:rsid w:val="00CF0DB5"/>
    <w:rsid w:val="00CF55C8"/>
    <w:rsid w:val="00CF5A55"/>
    <w:rsid w:val="00D022F1"/>
    <w:rsid w:val="00D22C1D"/>
    <w:rsid w:val="00D22E8C"/>
    <w:rsid w:val="00D35856"/>
    <w:rsid w:val="00D42A65"/>
    <w:rsid w:val="00D43E03"/>
    <w:rsid w:val="00D469EB"/>
    <w:rsid w:val="00D55FAC"/>
    <w:rsid w:val="00D56828"/>
    <w:rsid w:val="00D60F52"/>
    <w:rsid w:val="00D617BC"/>
    <w:rsid w:val="00D6582C"/>
    <w:rsid w:val="00D70793"/>
    <w:rsid w:val="00D71920"/>
    <w:rsid w:val="00D7280B"/>
    <w:rsid w:val="00D92C95"/>
    <w:rsid w:val="00DA2949"/>
    <w:rsid w:val="00DB44A4"/>
    <w:rsid w:val="00DD48BD"/>
    <w:rsid w:val="00DE6249"/>
    <w:rsid w:val="00DF0154"/>
    <w:rsid w:val="00DF19F3"/>
    <w:rsid w:val="00DF394A"/>
    <w:rsid w:val="00DF7B8D"/>
    <w:rsid w:val="00DF7E8F"/>
    <w:rsid w:val="00E0161E"/>
    <w:rsid w:val="00E02318"/>
    <w:rsid w:val="00E10D8A"/>
    <w:rsid w:val="00E11D55"/>
    <w:rsid w:val="00E13920"/>
    <w:rsid w:val="00E13B00"/>
    <w:rsid w:val="00E14E49"/>
    <w:rsid w:val="00E228C3"/>
    <w:rsid w:val="00E23D88"/>
    <w:rsid w:val="00E245BC"/>
    <w:rsid w:val="00E2746F"/>
    <w:rsid w:val="00E27F36"/>
    <w:rsid w:val="00E41090"/>
    <w:rsid w:val="00E50922"/>
    <w:rsid w:val="00E56D3B"/>
    <w:rsid w:val="00E71C70"/>
    <w:rsid w:val="00E80FC4"/>
    <w:rsid w:val="00E91E49"/>
    <w:rsid w:val="00E93591"/>
    <w:rsid w:val="00E9649D"/>
    <w:rsid w:val="00E97D9A"/>
    <w:rsid w:val="00EA2894"/>
    <w:rsid w:val="00EB64C0"/>
    <w:rsid w:val="00EC002C"/>
    <w:rsid w:val="00EC2260"/>
    <w:rsid w:val="00EC384C"/>
    <w:rsid w:val="00EC6134"/>
    <w:rsid w:val="00ED39DE"/>
    <w:rsid w:val="00ED6C30"/>
    <w:rsid w:val="00EE0058"/>
    <w:rsid w:val="00EE14C8"/>
    <w:rsid w:val="00EE57EF"/>
    <w:rsid w:val="00EF4F0A"/>
    <w:rsid w:val="00EF5734"/>
    <w:rsid w:val="00EF78E1"/>
    <w:rsid w:val="00F003F6"/>
    <w:rsid w:val="00F030DC"/>
    <w:rsid w:val="00F069A1"/>
    <w:rsid w:val="00F16B45"/>
    <w:rsid w:val="00F329B5"/>
    <w:rsid w:val="00F33062"/>
    <w:rsid w:val="00F33D4A"/>
    <w:rsid w:val="00F346A4"/>
    <w:rsid w:val="00F43DEF"/>
    <w:rsid w:val="00F527DE"/>
    <w:rsid w:val="00F56530"/>
    <w:rsid w:val="00F568EF"/>
    <w:rsid w:val="00F72AAD"/>
    <w:rsid w:val="00F86DC8"/>
    <w:rsid w:val="00F93030"/>
    <w:rsid w:val="00FA1F48"/>
    <w:rsid w:val="00FA2259"/>
    <w:rsid w:val="00FB4A62"/>
    <w:rsid w:val="00FB6A16"/>
    <w:rsid w:val="00FC19BA"/>
    <w:rsid w:val="00FC3D9A"/>
    <w:rsid w:val="00FC4D22"/>
    <w:rsid w:val="00FC68D7"/>
    <w:rsid w:val="00FC74A7"/>
    <w:rsid w:val="00FD59DF"/>
    <w:rsid w:val="00FE5AFE"/>
    <w:rsid w:val="00FF3FDE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A5403F-34FB-4BE9-B558-96322206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6F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24D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FF3F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75B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624DCB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624DC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624DCB"/>
    <w:rPr>
      <w:sz w:val="24"/>
      <w:szCs w:val="24"/>
    </w:rPr>
  </w:style>
  <w:style w:type="paragraph" w:styleId="a7">
    <w:name w:val="header"/>
    <w:basedOn w:val="a"/>
    <w:link w:val="a8"/>
    <w:rsid w:val="00DF39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F394A"/>
    <w:rPr>
      <w:sz w:val="24"/>
      <w:szCs w:val="24"/>
    </w:rPr>
  </w:style>
  <w:style w:type="paragraph" w:styleId="a9">
    <w:name w:val="footer"/>
    <w:basedOn w:val="a"/>
    <w:link w:val="aa"/>
    <w:uiPriority w:val="99"/>
    <w:rsid w:val="00DF394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DF394A"/>
    <w:rPr>
      <w:sz w:val="24"/>
      <w:szCs w:val="24"/>
    </w:rPr>
  </w:style>
  <w:style w:type="character" w:styleId="ab">
    <w:name w:val="Hyperlink"/>
    <w:uiPriority w:val="99"/>
    <w:unhideWhenUsed/>
    <w:rsid w:val="0013039F"/>
    <w:rPr>
      <w:color w:val="0000FF"/>
      <w:u w:val="single"/>
    </w:rPr>
  </w:style>
  <w:style w:type="character" w:styleId="ac">
    <w:name w:val="FollowedHyperlink"/>
    <w:rsid w:val="0013039F"/>
    <w:rPr>
      <w:color w:val="800080"/>
      <w:u w:val="single"/>
    </w:rPr>
  </w:style>
  <w:style w:type="paragraph" w:styleId="ad">
    <w:name w:val="No Spacing"/>
    <w:uiPriority w:val="1"/>
    <w:qFormat/>
    <w:rsid w:val="00131BB4"/>
    <w:rPr>
      <w:sz w:val="24"/>
      <w:szCs w:val="24"/>
    </w:rPr>
  </w:style>
  <w:style w:type="paragraph" w:customStyle="1" w:styleId="Default">
    <w:name w:val="Default"/>
    <w:rsid w:val="006423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39"/>
    <w:rsid w:val="00651E6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1D3B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03BD-95A5-42EB-88EB-80BBDE62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РЕСПУБЛИКАНСКАЯ СЛУЖБА ПО ТАРИФАМ</vt:lpstr>
    </vt:vector>
  </TitlesOfParts>
  <Company/>
  <LinksUpToDate>false</LinksUpToDate>
  <CharactersWithSpaces>78495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РЕСПУБЛИКАНСКАЯ СЛУЖБА ПО ТАРИФАМ</dc:title>
  <dc:subject/>
  <dc:creator>User</dc:creator>
  <cp:keywords/>
  <cp:lastModifiedBy>Колганова Наталья Ивановна</cp:lastModifiedBy>
  <cp:revision>2</cp:revision>
  <cp:lastPrinted>2023-12-21T07:07:00Z</cp:lastPrinted>
  <dcterms:created xsi:type="dcterms:W3CDTF">2023-12-26T14:11:00Z</dcterms:created>
  <dcterms:modified xsi:type="dcterms:W3CDTF">2023-12-26T14:11:00Z</dcterms:modified>
</cp:coreProperties>
</file>