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2013 г. N 78/7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ПРИКАЗ СЛУЖБЫ РЕСПУБЛИКИ КОМИ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ТАРИФАМ ОТ 20 ДЕКАБРЯ 2012 ГОДА N 110/2 "О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(КОТЛОВЫХ) 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НА УСЛУГИ ПО ПЕРЕДАЧЕ ЭЛЕКТРИЧЕСКОЙ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КОМИ"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8 октября 2013 г. N 82) приказываю: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20 декабря 2012 года N 110/2 "О единых (котловых) тарифах на услуги по передаче электрической энергии по сетям территориальных сетевых организаций Республики Коми" следующие изменения: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8" w:history="1">
        <w:r>
          <w:rPr>
            <w:rFonts w:ascii="Calibri" w:hAnsi="Calibri" w:cs="Calibri"/>
            <w:color w:val="0000FF"/>
          </w:rPr>
          <w:t>пункте первом</w:t>
        </w:r>
      </w:hyperlink>
      <w:r>
        <w:rPr>
          <w:rFonts w:ascii="Calibri" w:hAnsi="Calibri" w:cs="Calibri"/>
        </w:rPr>
        <w:t xml:space="preserve"> приказа слова "с 1 января 2013 года" заменить словами "с 1 января 2013 года по 31 декабря 2013 года";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9" w:history="1">
        <w:r>
          <w:rPr>
            <w:rFonts w:ascii="Calibri" w:hAnsi="Calibri" w:cs="Calibri"/>
            <w:color w:val="0000FF"/>
          </w:rPr>
          <w:t>пункте первом</w:t>
        </w:r>
      </w:hyperlink>
      <w:r>
        <w:rPr>
          <w:rFonts w:ascii="Calibri" w:hAnsi="Calibri" w:cs="Calibri"/>
        </w:rPr>
        <w:t xml:space="preserve"> приказа слова "согласно приложениям NN 1, 2" заменить словами "согласно приложению";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0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исключить;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11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41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в установленном порядке.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И.ПЕРВАКОВ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октября 2013 г. N 78/7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C4130D" w:rsidSect="00DC78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110/2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ЕДИНЫЕ (КОТЛОВЫЕ) ТАРИФЫ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 (ТАРИФЫ УКАЗЫВАЮТСЯ БЕЗ НДС)</w:t>
      </w: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980"/>
        <w:gridCol w:w="1320"/>
        <w:gridCol w:w="1210"/>
        <w:gridCol w:w="1430"/>
        <w:gridCol w:w="1430"/>
        <w:gridCol w:w="770"/>
        <w:gridCol w:w="660"/>
        <w:gridCol w:w="1320"/>
        <w:gridCol w:w="1430"/>
        <w:gridCol w:w="1430"/>
        <w:gridCol w:w="1430"/>
      </w:tblGrid>
      <w:tr w:rsidR="00C4130D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Тарифные группы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потребителей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электрической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энергии  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(мощности)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1 полугодие                 </w:t>
            </w:r>
          </w:p>
        </w:tc>
        <w:tc>
          <w:tcPr>
            <w:tcW w:w="5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2 полугодие                  </w:t>
            </w:r>
          </w:p>
        </w:tc>
      </w:tr>
      <w:tr w:rsidR="00C4130D"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Диапазоны напряжения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Диапазоны напряжения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 </w:t>
            </w:r>
          </w:p>
        </w:tc>
      </w:tr>
      <w:tr w:rsidR="00C4130D">
        <w:trPr>
          <w:tblCellSpacing w:w="5" w:type="nil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54"/>
            <w:bookmarkEnd w:id="3"/>
          </w:p>
        </w:tc>
      </w:tr>
      <w:tr w:rsidR="00C4130D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1,39644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1,70683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2,13048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2,99832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1,34808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1,70547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2,08039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56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2,98660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59"/>
            <w:bookmarkEnd w:id="5"/>
          </w:p>
        </w:tc>
      </w:tr>
      <w:tr w:rsidR="00C4130D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мес.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915,21758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1 046,24173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1 337,27459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1 063,74886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957,38075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1 068,80328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1 379,27813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1 131,47180</w:t>
            </w:r>
          </w:p>
        </w:tc>
      </w:tr>
      <w:tr w:rsidR="00C4130D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0,09729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0,11974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0,19069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0,68873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0,06050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0,09945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0,19082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0,75681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73"/>
            <w:bookmarkEnd w:id="6"/>
          </w:p>
        </w:tc>
      </w:tr>
      <w:tr w:rsidR="00C4130D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0,00001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75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0,02650                    </w:t>
            </w:r>
          </w:p>
        </w:tc>
      </w:tr>
      <w:tr w:rsidR="00C4130D">
        <w:trPr>
          <w:trHeight w:val="90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сетевой организации с указанием необходимой валовой выручки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(без учета оплаты потерь), НВВ которой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(расчете)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единых (котловых) тарифов на услуги по передаче электрической энергии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в субъекте Российской Федерации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НВВ сетевых организаций без учета    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оплаты потерь,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(расчете) единых (котловых) тарифов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услуги по передаче электрической энергии   </w:t>
            </w:r>
          </w:p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 субъекте Российской Федерации, тыс. руб.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"Российские железные дороги"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105 652,95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"Энерготрейд"  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839 686,75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энерго"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24 579,92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"Комиавиатранс"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4 835,05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"МРСК Северо-Запада"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4 965 967,54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"Роялти"       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158,07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трансгаз Ухта"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14 325,49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переработка"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1 300,54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добыча Краснодар"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831,06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"ТранснефтьЭлектросетьСервис"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37 120,35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"Республиканская сетевая компания"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849 009,37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63 361,99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"Системы Автоматизации Производства"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1 105,48                 </w:t>
            </w:r>
          </w:p>
        </w:tc>
      </w:tr>
      <w:tr w:rsidR="00C4130D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Транспортная компания "ДвинаПлюс"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166,70                 </w:t>
            </w:r>
          </w:p>
        </w:tc>
      </w:tr>
      <w:tr w:rsidR="00C4130D">
        <w:trPr>
          <w:tblCellSpacing w:w="5" w:type="nil"/>
        </w:trPr>
        <w:tc>
          <w:tcPr>
            <w:tcW w:w="96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                                         </w:t>
            </w:r>
          </w:p>
        </w:tc>
        <w:tc>
          <w:tcPr>
            <w:tcW w:w="561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6 908 101,27                 </w:t>
            </w:r>
          </w:p>
        </w:tc>
      </w:tr>
      <w:tr w:rsidR="00C4130D">
        <w:trPr>
          <w:tblCellSpacing w:w="5" w:type="nil"/>
        </w:trPr>
        <w:tc>
          <w:tcPr>
            <w:tcW w:w="9020" w:type="dxa"/>
            <w:gridSpan w:val="7"/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".</w:t>
            </w:r>
          </w:p>
        </w:tc>
        <w:tc>
          <w:tcPr>
            <w:tcW w:w="6270" w:type="dxa"/>
            <w:gridSpan w:val="5"/>
          </w:tcPr>
          <w:p w:rsidR="00C4130D" w:rsidRDefault="00C41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4130D" w:rsidRDefault="00C413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C4130D">
      <w:bookmarkStart w:id="8" w:name="_GoBack"/>
      <w:bookmarkEnd w:id="8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0D"/>
    <w:rsid w:val="009E67F8"/>
    <w:rsid w:val="00C4130D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033E09A1180A1C022218B1C4A07AEA600E0D98C884477FE09B7784E94AB47AB41D921570A8B171318B1QAi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033E09A1180A1C022218B1C4A07AEA600E0D98C884477FE09B7784E94AB47QAiB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033E09A1180A1C022218B1C4A07AEA600E0D983834376FB09B7784E94AB47QAiBO" TargetMode="External"/><Relationship Id="rId11" Type="http://schemas.openxmlformats.org/officeDocument/2006/relationships/hyperlink" Target="consultantplus://offline/ref=D5F033E09A1180A1C022218B1C4A07AEA600E0D98C884477FE09B7784E94AB47AB41D921570A8B171318B1QAiE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5F033E09A1180A1C022218B1C4A07AEA600E0D98C884477FE09B7784E94AB47AB41D921570AQ8i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033E09A1180A1C022218B1C4A07AEA600E0D98C884477FE09B7784E94AB47AB41D921570A8B171318B1QA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2014-08-19T14:34:00Z</dcterms:created>
  <dcterms:modified xsi:type="dcterms:W3CDTF">2014-08-19T14:34:00Z</dcterms:modified>
</cp:coreProperties>
</file>