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6" w:rsidRDefault="006C0AC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0AC6" w:rsidRDefault="006C0AC6">
      <w:pPr>
        <w:pStyle w:val="ConsPlusNormal"/>
        <w:jc w:val="both"/>
        <w:outlineLvl w:val="0"/>
      </w:pPr>
    </w:p>
    <w:p w:rsidR="006C0AC6" w:rsidRDefault="006C0AC6">
      <w:pPr>
        <w:pStyle w:val="ConsPlusNormal"/>
        <w:outlineLvl w:val="0"/>
      </w:pPr>
      <w:r>
        <w:t>Зарегистрировано в реестре нормативных правовых актов органов исполнительной власти Республики Бурятия 31 мая 2021 г. N 032021187</w:t>
      </w:r>
    </w:p>
    <w:p w:rsidR="006C0AC6" w:rsidRDefault="006C0AC6">
      <w:pPr>
        <w:pStyle w:val="ConsPlusNormal"/>
        <w:pBdr>
          <w:top w:val="single" w:sz="6" w:space="0" w:color="auto"/>
        </w:pBdr>
        <w:spacing w:before="100" w:after="100"/>
        <w:jc w:val="both"/>
        <w:rPr>
          <w:sz w:val="2"/>
          <w:szCs w:val="2"/>
        </w:rPr>
      </w:pPr>
    </w:p>
    <w:p w:rsidR="006C0AC6" w:rsidRDefault="006C0AC6">
      <w:pPr>
        <w:pStyle w:val="ConsPlusNormal"/>
        <w:jc w:val="both"/>
      </w:pPr>
    </w:p>
    <w:p w:rsidR="006C0AC6" w:rsidRDefault="006C0AC6">
      <w:pPr>
        <w:pStyle w:val="ConsPlusTitle"/>
        <w:jc w:val="center"/>
      </w:pPr>
      <w:r>
        <w:t>РЕСПУБЛИКАНСКАЯ СЛУЖБА ПО ТАРИФАМ РЕСПУБЛИКИ БУРЯТИЯ</w:t>
      </w:r>
    </w:p>
    <w:p w:rsidR="006C0AC6" w:rsidRDefault="006C0AC6">
      <w:pPr>
        <w:pStyle w:val="ConsPlusTitle"/>
        <w:ind w:firstLine="540"/>
        <w:jc w:val="both"/>
      </w:pPr>
    </w:p>
    <w:p w:rsidR="006C0AC6" w:rsidRDefault="006C0AC6">
      <w:pPr>
        <w:pStyle w:val="ConsPlusTitle"/>
        <w:jc w:val="center"/>
      </w:pPr>
      <w:bookmarkStart w:id="0" w:name="_GoBack"/>
      <w:bookmarkEnd w:id="0"/>
      <w:r>
        <w:t>ПРИКАЗ</w:t>
      </w:r>
    </w:p>
    <w:p w:rsidR="006C0AC6" w:rsidRDefault="006C0AC6">
      <w:pPr>
        <w:pStyle w:val="ConsPlusTitle"/>
        <w:jc w:val="center"/>
      </w:pPr>
      <w:r>
        <w:t>от 27 мая 2021 г. N 1/17</w:t>
      </w:r>
    </w:p>
    <w:p w:rsidR="006C0AC6" w:rsidRDefault="006C0AC6">
      <w:pPr>
        <w:pStyle w:val="ConsPlusTitle"/>
        <w:ind w:firstLine="540"/>
        <w:jc w:val="both"/>
      </w:pPr>
    </w:p>
    <w:p w:rsidR="006C0AC6" w:rsidRDefault="006C0AC6">
      <w:pPr>
        <w:pStyle w:val="ConsPlusTitle"/>
        <w:jc w:val="center"/>
      </w:pPr>
      <w:r>
        <w:t>ОБ УСТАНОВЛЕНИИ ЕДИНЫХ (КОТЛОВЫХ) ТАРИФОВ НА УСЛУГИ</w:t>
      </w:r>
    </w:p>
    <w:p w:rsidR="006C0AC6" w:rsidRDefault="006C0AC6">
      <w:pPr>
        <w:pStyle w:val="ConsPlusTitle"/>
        <w:jc w:val="center"/>
      </w:pPr>
      <w:r>
        <w:t>ПО ПЕРЕДАЧЕ ЭЛЕКТРИЧЕСКОЙ ЭНЕРГИИ ПО СЕТЯМ РЕСПУБЛИКИ</w:t>
      </w:r>
    </w:p>
    <w:p w:rsidR="006C0AC6" w:rsidRDefault="006C0AC6">
      <w:pPr>
        <w:pStyle w:val="ConsPlusTitle"/>
        <w:jc w:val="center"/>
      </w:pPr>
      <w:r>
        <w:t>БУРЯТИЯ</w:t>
      </w:r>
    </w:p>
    <w:p w:rsidR="006C0AC6" w:rsidRDefault="006C0AC6">
      <w:pPr>
        <w:pStyle w:val="ConsPlusNormal"/>
        <w:jc w:val="both"/>
      </w:pPr>
    </w:p>
    <w:p w:rsidR="006C0AC6" w:rsidRDefault="006C0AC6">
      <w:pPr>
        <w:pStyle w:val="ConsPlusNormal"/>
        <w:ind w:firstLine="540"/>
        <w:jc w:val="both"/>
      </w:pPr>
      <w:r>
        <w:t xml:space="preserve">В соответствии с Федеральным </w:t>
      </w:r>
      <w:hyperlink r:id="rId5" w:history="1">
        <w:r>
          <w:rPr>
            <w:color w:val="0000FF"/>
          </w:rPr>
          <w:t>законом</w:t>
        </w:r>
      </w:hyperlink>
      <w:r>
        <w:t xml:space="preserve"> от 26.03.2003 N 35-ФЗ "Об электроэнергетике", постановлениями Правительства Российской Федерации от 29.12.2011 </w:t>
      </w:r>
      <w:hyperlink r:id="rId6" w:history="1">
        <w:r>
          <w:rPr>
            <w:color w:val="0000FF"/>
          </w:rPr>
          <w:t>N 1178</w:t>
        </w:r>
      </w:hyperlink>
      <w:r>
        <w:t xml:space="preserve"> "О ценообразовании в области регулируемых цен (тарифов) в электроэнергетике", от 27.12.2004 </w:t>
      </w:r>
      <w:hyperlink r:id="rId7" w:history="1">
        <w:r>
          <w:rPr>
            <w:color w:val="0000FF"/>
          </w:rPr>
          <w:t>N 861</w:t>
        </w:r>
      </w:hyperlink>
      <w: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r:id="rId8" w:history="1">
        <w:r>
          <w:rPr>
            <w:color w:val="0000FF"/>
          </w:rPr>
          <w:t>постановлением</w:t>
        </w:r>
      </w:hyperlink>
      <w:r>
        <w:t xml:space="preserve"> Правительства Республики Бурятия от 03.02.2005 N 29 "О Республиканской службе по тарифам Республики Бурятия", приказом Федеральной антимонопольной службы России от 23.04.2021 N 390/21 "Об отмене приказа Республиканской службы по тарифам Республики Бурятия" приказываю:</w:t>
      </w:r>
    </w:p>
    <w:p w:rsidR="006C0AC6" w:rsidRDefault="006C0AC6">
      <w:pPr>
        <w:pStyle w:val="ConsPlusNormal"/>
        <w:spacing w:before="220"/>
        <w:ind w:firstLine="540"/>
        <w:jc w:val="both"/>
      </w:pPr>
      <w:r>
        <w:t xml:space="preserve">1. Установить единые (котловые) </w:t>
      </w:r>
      <w:hyperlink w:anchor="P32" w:history="1">
        <w:r>
          <w:rPr>
            <w:color w:val="0000FF"/>
          </w:rPr>
          <w:t>тарифы</w:t>
        </w:r>
      </w:hyperlink>
      <w:r>
        <w:t xml:space="preserve"> на услуги по передаче электрической энергии по сетям Республики Бурятия, поставляемой прочим потребителям, на 2021 год и ввести в действие согласно приложению N 1 к настоящему приказу.</w:t>
      </w:r>
    </w:p>
    <w:p w:rsidR="006C0AC6" w:rsidRDefault="006C0AC6">
      <w:pPr>
        <w:pStyle w:val="ConsPlusNormal"/>
        <w:spacing w:before="220"/>
        <w:ind w:firstLine="540"/>
        <w:jc w:val="both"/>
      </w:pPr>
      <w:r>
        <w:t xml:space="preserve">2. Установить единые (котловые) </w:t>
      </w:r>
      <w:hyperlink w:anchor="P672" w:history="1">
        <w:r>
          <w:rPr>
            <w:color w:val="0000FF"/>
          </w:rPr>
          <w:t>тарифы</w:t>
        </w:r>
      </w:hyperlink>
      <w:r>
        <w:t xml:space="preserve"> на услуги по передаче электрической энергии по сетям Республики Бурятия, поставляемой населению и приравненным к нему категориям потребителей, на 2021 </w:t>
      </w:r>
      <w:r>
        <w:lastRenderedPageBreak/>
        <w:t>год и ввести в действие согласно приложению N 2 к настоящему приказу.</w:t>
      </w:r>
    </w:p>
    <w:p w:rsidR="006C0AC6" w:rsidRDefault="006C0AC6">
      <w:pPr>
        <w:pStyle w:val="ConsPlusNormal"/>
        <w:spacing w:before="220"/>
        <w:ind w:firstLine="540"/>
        <w:jc w:val="both"/>
      </w:pPr>
      <w:r>
        <w:t xml:space="preserve">3. Установить </w:t>
      </w:r>
      <w:hyperlink w:anchor="P815" w:history="1">
        <w:r>
          <w:rPr>
            <w:color w:val="0000FF"/>
          </w:rPr>
          <w:t>тарифы</w:t>
        </w:r>
      </w:hyperlink>
      <w:r>
        <w:t xml:space="preserve"> на услуги по передаче электрической энергии на 2021 год на территории Республики Бурятия, оказываемые с использованием объектов электросетевого хозяйства и (или) их частей, переданных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9" w:history="1">
        <w:r>
          <w:rPr>
            <w:color w:val="0000FF"/>
          </w:rPr>
          <w:t>пунктов 7</w:t>
        </w:r>
      </w:hyperlink>
      <w:r>
        <w:t xml:space="preserve">, </w:t>
      </w:r>
      <w:hyperlink r:id="rId10" w:history="1">
        <w:r>
          <w:rPr>
            <w:color w:val="0000FF"/>
          </w:rPr>
          <w:t>8 статьи 8</w:t>
        </w:r>
      </w:hyperlink>
      <w:r>
        <w:t xml:space="preserve"> Федерального закона от 26.03.2003 N 35-ФЗ "Об электроэнергетике", и ввести в действие согласно приложению N 3 к настоящему приказу.</w:t>
      </w:r>
    </w:p>
    <w:p w:rsidR="006C0AC6" w:rsidRDefault="006C0AC6">
      <w:pPr>
        <w:pStyle w:val="ConsPlusNormal"/>
        <w:spacing w:before="220"/>
        <w:ind w:firstLine="540"/>
        <w:jc w:val="both"/>
      </w:pPr>
      <w:r>
        <w:t>4. Настоящий приказ вступает в силу со дня его официального опубликования и действует с 01.06.2021 по 31.12.2021.</w:t>
      </w:r>
    </w:p>
    <w:p w:rsidR="006C0AC6" w:rsidRDefault="006C0AC6">
      <w:pPr>
        <w:pStyle w:val="ConsPlusNormal"/>
        <w:jc w:val="both"/>
      </w:pPr>
    </w:p>
    <w:p w:rsidR="006C0AC6" w:rsidRDefault="006C0AC6">
      <w:pPr>
        <w:pStyle w:val="ConsPlusNormal"/>
        <w:jc w:val="right"/>
      </w:pPr>
      <w:r>
        <w:t>Руководитель</w:t>
      </w:r>
    </w:p>
    <w:p w:rsidR="006C0AC6" w:rsidRDefault="006C0AC6">
      <w:pPr>
        <w:pStyle w:val="ConsPlusNormal"/>
        <w:jc w:val="right"/>
      </w:pPr>
      <w:r>
        <w:t>Б.В.ХМЕЛЕВ</w:t>
      </w: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right"/>
        <w:outlineLvl w:val="0"/>
      </w:pPr>
      <w:r>
        <w:t>Приложение N 1</w:t>
      </w:r>
    </w:p>
    <w:p w:rsidR="006C0AC6" w:rsidRDefault="006C0AC6">
      <w:pPr>
        <w:pStyle w:val="ConsPlusNormal"/>
        <w:jc w:val="right"/>
      </w:pPr>
      <w:r>
        <w:t>к Приказу Республиканской</w:t>
      </w:r>
    </w:p>
    <w:p w:rsidR="006C0AC6" w:rsidRDefault="006C0AC6">
      <w:pPr>
        <w:pStyle w:val="ConsPlusNormal"/>
        <w:jc w:val="right"/>
      </w:pPr>
      <w:r>
        <w:t>службы по тарифам</w:t>
      </w:r>
    </w:p>
    <w:p w:rsidR="006C0AC6" w:rsidRDefault="006C0AC6">
      <w:pPr>
        <w:pStyle w:val="ConsPlusNormal"/>
        <w:jc w:val="right"/>
      </w:pPr>
      <w:r>
        <w:t>Республики Бурятия</w:t>
      </w:r>
    </w:p>
    <w:p w:rsidR="006C0AC6" w:rsidRDefault="006C0AC6">
      <w:pPr>
        <w:pStyle w:val="ConsPlusNormal"/>
        <w:jc w:val="right"/>
      </w:pPr>
      <w:r>
        <w:t>от 27.05.2021 N 1/17</w:t>
      </w:r>
    </w:p>
    <w:p w:rsidR="006C0AC6" w:rsidRDefault="006C0AC6">
      <w:pPr>
        <w:pStyle w:val="ConsPlusNormal"/>
        <w:jc w:val="both"/>
      </w:pPr>
    </w:p>
    <w:p w:rsidR="006C0AC6" w:rsidRDefault="006C0AC6">
      <w:pPr>
        <w:pStyle w:val="ConsPlusTitle"/>
        <w:jc w:val="center"/>
      </w:pPr>
      <w:bookmarkStart w:id="1" w:name="P32"/>
      <w:bookmarkEnd w:id="1"/>
      <w:r>
        <w:t>ЕДИНЫЕ (КОТЛОВЫЕ) ТАРИФЫ</w:t>
      </w:r>
    </w:p>
    <w:p w:rsidR="006C0AC6" w:rsidRDefault="006C0AC6">
      <w:pPr>
        <w:pStyle w:val="ConsPlusTitle"/>
        <w:jc w:val="center"/>
      </w:pPr>
      <w:r>
        <w:t>НА УСЛУГИ ПО ПЕРЕДАЧЕ ЭЛЕКТРИЧЕСКОЙ ЭНЕРГИИ ПО СЕТЯМ</w:t>
      </w:r>
    </w:p>
    <w:p w:rsidR="006C0AC6" w:rsidRDefault="006C0AC6">
      <w:pPr>
        <w:pStyle w:val="ConsPlusTitle"/>
        <w:jc w:val="center"/>
      </w:pPr>
      <w:r>
        <w:t>РЕСПУБЛИКИ БУРЯТИЯ, ПОСТАВЛЯЕМОЙ ПРОЧИМ ПОТРЕБИТЕЛЯМ,</w:t>
      </w:r>
    </w:p>
    <w:p w:rsidR="006C0AC6" w:rsidRDefault="006C0AC6">
      <w:pPr>
        <w:pStyle w:val="ConsPlusTitle"/>
        <w:jc w:val="center"/>
      </w:pPr>
      <w:r>
        <w:t>НА 2021 ГОД</w:t>
      </w:r>
    </w:p>
    <w:p w:rsidR="006C0AC6" w:rsidRDefault="006C0AC6">
      <w:pPr>
        <w:pStyle w:val="ConsPlusNormal"/>
        <w:jc w:val="both"/>
      </w:pPr>
    </w:p>
    <w:p w:rsidR="006C0AC6" w:rsidRDefault="006C0AC6">
      <w:pPr>
        <w:sectPr w:rsidR="006C0AC6" w:rsidSect="00A04A69">
          <w:pgSz w:w="11906" w:h="16838"/>
          <w:pgMar w:top="1134" w:right="850" w:bottom="1134" w:left="1701" w:header="708" w:footer="708" w:gutter="0"/>
          <w:cols w:space="708"/>
          <w:docGrid w:linePitch="360"/>
        </w:sectPr>
      </w:pPr>
    </w:p>
    <w:tbl>
      <w:tblPr>
        <w:tblW w:w="16944" w:type="dxa"/>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82"/>
        <w:gridCol w:w="567"/>
        <w:gridCol w:w="992"/>
        <w:gridCol w:w="850"/>
        <w:gridCol w:w="851"/>
        <w:gridCol w:w="850"/>
        <w:gridCol w:w="851"/>
        <w:gridCol w:w="54"/>
        <w:gridCol w:w="1307"/>
        <w:gridCol w:w="1482"/>
        <w:gridCol w:w="1417"/>
        <w:gridCol w:w="1417"/>
        <w:gridCol w:w="1417"/>
        <w:gridCol w:w="1417"/>
        <w:gridCol w:w="56"/>
        <w:gridCol w:w="13"/>
      </w:tblGrid>
      <w:tr w:rsidR="006C0AC6" w:rsidTr="005F4CA4">
        <w:trPr>
          <w:gridAfter w:val="1"/>
          <w:wAfter w:w="13" w:type="dxa"/>
        </w:trPr>
        <w:tc>
          <w:tcPr>
            <w:tcW w:w="680" w:type="dxa"/>
            <w:vMerge w:val="restart"/>
          </w:tcPr>
          <w:p w:rsidR="006C0AC6" w:rsidRDefault="006C0AC6">
            <w:pPr>
              <w:pStyle w:val="ConsPlusNormal"/>
              <w:jc w:val="center"/>
            </w:pPr>
            <w:r>
              <w:lastRenderedPageBreak/>
              <w:t>N п/п</w:t>
            </w:r>
          </w:p>
        </w:tc>
        <w:tc>
          <w:tcPr>
            <w:tcW w:w="2041" w:type="dxa"/>
            <w:vMerge w:val="restart"/>
          </w:tcPr>
          <w:p w:rsidR="006C0AC6" w:rsidRDefault="006C0AC6">
            <w:pPr>
              <w:pStyle w:val="ConsPlusNormal"/>
              <w:jc w:val="center"/>
            </w:pPr>
            <w:r>
              <w:t>Тарифные группы потребителей электрической энергии (мощности)</w:t>
            </w:r>
          </w:p>
        </w:tc>
        <w:tc>
          <w:tcPr>
            <w:tcW w:w="682" w:type="dxa"/>
            <w:vMerge w:val="restart"/>
          </w:tcPr>
          <w:p w:rsidR="006C0AC6" w:rsidRDefault="006C0AC6">
            <w:pPr>
              <w:pStyle w:val="ConsPlusNormal"/>
              <w:jc w:val="center"/>
            </w:pPr>
            <w:r>
              <w:t>Единица измерения</w:t>
            </w:r>
          </w:p>
        </w:tc>
        <w:tc>
          <w:tcPr>
            <w:tcW w:w="13528" w:type="dxa"/>
            <w:gridSpan w:val="14"/>
          </w:tcPr>
          <w:p w:rsidR="006C0AC6" w:rsidRDefault="006C0AC6">
            <w:pPr>
              <w:pStyle w:val="ConsPlusNormal"/>
              <w:jc w:val="center"/>
            </w:pPr>
            <w:r>
              <w:t>Диапазоны напряжения</w:t>
            </w:r>
          </w:p>
        </w:tc>
      </w:tr>
      <w:tr w:rsidR="006C0AC6" w:rsidTr="005F4CA4">
        <w:trPr>
          <w:gridAfter w:val="2"/>
          <w:wAfter w:w="69" w:type="dxa"/>
        </w:trPr>
        <w:tc>
          <w:tcPr>
            <w:tcW w:w="680" w:type="dxa"/>
            <w:vMerge/>
          </w:tcPr>
          <w:p w:rsidR="006C0AC6" w:rsidRDefault="006C0AC6"/>
        </w:tc>
        <w:tc>
          <w:tcPr>
            <w:tcW w:w="2041" w:type="dxa"/>
            <w:vMerge/>
          </w:tcPr>
          <w:p w:rsidR="006C0AC6" w:rsidRDefault="006C0AC6"/>
        </w:tc>
        <w:tc>
          <w:tcPr>
            <w:tcW w:w="682" w:type="dxa"/>
            <w:vMerge/>
          </w:tcPr>
          <w:p w:rsidR="006C0AC6" w:rsidRDefault="006C0AC6"/>
        </w:tc>
        <w:tc>
          <w:tcPr>
            <w:tcW w:w="567" w:type="dxa"/>
          </w:tcPr>
          <w:p w:rsidR="006C0AC6" w:rsidRDefault="006C0AC6">
            <w:pPr>
              <w:pStyle w:val="ConsPlusNormal"/>
              <w:jc w:val="center"/>
            </w:pPr>
            <w:r>
              <w:t>Всего</w:t>
            </w:r>
          </w:p>
        </w:tc>
        <w:tc>
          <w:tcPr>
            <w:tcW w:w="992" w:type="dxa"/>
          </w:tcPr>
          <w:p w:rsidR="006C0AC6" w:rsidRDefault="006C0AC6">
            <w:pPr>
              <w:pStyle w:val="ConsPlusNormal"/>
              <w:jc w:val="center"/>
            </w:pPr>
            <w:r>
              <w:t>BH-1</w:t>
            </w:r>
          </w:p>
        </w:tc>
        <w:tc>
          <w:tcPr>
            <w:tcW w:w="850" w:type="dxa"/>
          </w:tcPr>
          <w:p w:rsidR="006C0AC6" w:rsidRDefault="006C0AC6">
            <w:pPr>
              <w:pStyle w:val="ConsPlusNormal"/>
              <w:jc w:val="center"/>
            </w:pPr>
            <w:r>
              <w:t>BH</w:t>
            </w:r>
          </w:p>
        </w:tc>
        <w:tc>
          <w:tcPr>
            <w:tcW w:w="851" w:type="dxa"/>
          </w:tcPr>
          <w:p w:rsidR="006C0AC6" w:rsidRDefault="006C0AC6">
            <w:pPr>
              <w:pStyle w:val="ConsPlusNormal"/>
              <w:jc w:val="center"/>
            </w:pPr>
            <w:r>
              <w:t>CH-I</w:t>
            </w:r>
          </w:p>
        </w:tc>
        <w:tc>
          <w:tcPr>
            <w:tcW w:w="850" w:type="dxa"/>
          </w:tcPr>
          <w:p w:rsidR="006C0AC6" w:rsidRDefault="006C0AC6">
            <w:pPr>
              <w:pStyle w:val="ConsPlusNormal"/>
              <w:jc w:val="center"/>
            </w:pPr>
            <w:r>
              <w:t>CH-II</w:t>
            </w:r>
          </w:p>
        </w:tc>
        <w:tc>
          <w:tcPr>
            <w:tcW w:w="851" w:type="dxa"/>
          </w:tcPr>
          <w:p w:rsidR="006C0AC6" w:rsidRDefault="006C0AC6">
            <w:pPr>
              <w:pStyle w:val="ConsPlusNormal"/>
              <w:jc w:val="center"/>
            </w:pPr>
            <w:r>
              <w:t>HH</w:t>
            </w:r>
          </w:p>
        </w:tc>
        <w:tc>
          <w:tcPr>
            <w:tcW w:w="1361" w:type="dxa"/>
            <w:gridSpan w:val="2"/>
          </w:tcPr>
          <w:p w:rsidR="006C0AC6" w:rsidRDefault="006C0AC6">
            <w:pPr>
              <w:pStyle w:val="ConsPlusNormal"/>
              <w:jc w:val="center"/>
            </w:pPr>
            <w:r>
              <w:t>Всего</w:t>
            </w:r>
          </w:p>
        </w:tc>
        <w:tc>
          <w:tcPr>
            <w:tcW w:w="1482" w:type="dxa"/>
          </w:tcPr>
          <w:p w:rsidR="006C0AC6" w:rsidRDefault="006C0AC6">
            <w:pPr>
              <w:pStyle w:val="ConsPlusNormal"/>
              <w:jc w:val="center"/>
            </w:pPr>
            <w:r>
              <w:t>BH-1</w:t>
            </w:r>
          </w:p>
        </w:tc>
        <w:tc>
          <w:tcPr>
            <w:tcW w:w="1417" w:type="dxa"/>
          </w:tcPr>
          <w:p w:rsidR="006C0AC6" w:rsidRDefault="006C0AC6">
            <w:pPr>
              <w:pStyle w:val="ConsPlusNormal"/>
              <w:jc w:val="center"/>
            </w:pPr>
            <w:r>
              <w:t>BH</w:t>
            </w:r>
          </w:p>
        </w:tc>
        <w:tc>
          <w:tcPr>
            <w:tcW w:w="1417" w:type="dxa"/>
          </w:tcPr>
          <w:p w:rsidR="006C0AC6" w:rsidRDefault="006C0AC6">
            <w:pPr>
              <w:pStyle w:val="ConsPlusNormal"/>
              <w:jc w:val="center"/>
            </w:pPr>
            <w:r>
              <w:t>CH-I</w:t>
            </w:r>
          </w:p>
        </w:tc>
        <w:tc>
          <w:tcPr>
            <w:tcW w:w="1417" w:type="dxa"/>
          </w:tcPr>
          <w:p w:rsidR="006C0AC6" w:rsidRDefault="006C0AC6">
            <w:pPr>
              <w:pStyle w:val="ConsPlusNormal"/>
              <w:jc w:val="center"/>
            </w:pPr>
            <w:r>
              <w:t>CH-II</w:t>
            </w:r>
          </w:p>
        </w:tc>
        <w:tc>
          <w:tcPr>
            <w:tcW w:w="1417" w:type="dxa"/>
          </w:tcPr>
          <w:p w:rsidR="006C0AC6" w:rsidRDefault="006C0AC6">
            <w:pPr>
              <w:pStyle w:val="ConsPlusNormal"/>
              <w:jc w:val="center"/>
            </w:pPr>
            <w:r>
              <w:t>HH</w:t>
            </w:r>
          </w:p>
        </w:tc>
      </w:tr>
      <w:tr w:rsidR="006C0AC6" w:rsidTr="005F4CA4">
        <w:trPr>
          <w:gridAfter w:val="2"/>
          <w:wAfter w:w="69" w:type="dxa"/>
        </w:trPr>
        <w:tc>
          <w:tcPr>
            <w:tcW w:w="680" w:type="dxa"/>
          </w:tcPr>
          <w:p w:rsidR="006C0AC6" w:rsidRDefault="006C0AC6">
            <w:pPr>
              <w:pStyle w:val="ConsPlusNormal"/>
              <w:jc w:val="center"/>
            </w:pPr>
            <w:r>
              <w:t>1</w:t>
            </w:r>
          </w:p>
        </w:tc>
        <w:tc>
          <w:tcPr>
            <w:tcW w:w="2041" w:type="dxa"/>
          </w:tcPr>
          <w:p w:rsidR="006C0AC6" w:rsidRDefault="006C0AC6">
            <w:pPr>
              <w:pStyle w:val="ConsPlusNormal"/>
              <w:jc w:val="center"/>
            </w:pPr>
            <w:r>
              <w:t>2</w:t>
            </w:r>
          </w:p>
        </w:tc>
        <w:tc>
          <w:tcPr>
            <w:tcW w:w="682" w:type="dxa"/>
          </w:tcPr>
          <w:p w:rsidR="006C0AC6" w:rsidRDefault="006C0AC6">
            <w:pPr>
              <w:pStyle w:val="ConsPlusNormal"/>
              <w:jc w:val="center"/>
            </w:pPr>
            <w:r>
              <w:t>3</w:t>
            </w:r>
          </w:p>
        </w:tc>
        <w:tc>
          <w:tcPr>
            <w:tcW w:w="567" w:type="dxa"/>
          </w:tcPr>
          <w:p w:rsidR="006C0AC6" w:rsidRDefault="006C0AC6">
            <w:pPr>
              <w:pStyle w:val="ConsPlusNormal"/>
              <w:jc w:val="center"/>
            </w:pPr>
            <w:r>
              <w:t>4</w:t>
            </w:r>
          </w:p>
        </w:tc>
        <w:tc>
          <w:tcPr>
            <w:tcW w:w="992" w:type="dxa"/>
          </w:tcPr>
          <w:p w:rsidR="006C0AC6" w:rsidRDefault="006C0AC6">
            <w:pPr>
              <w:pStyle w:val="ConsPlusNormal"/>
              <w:jc w:val="center"/>
            </w:pPr>
            <w:r>
              <w:t>5</w:t>
            </w:r>
          </w:p>
        </w:tc>
        <w:tc>
          <w:tcPr>
            <w:tcW w:w="850" w:type="dxa"/>
          </w:tcPr>
          <w:p w:rsidR="006C0AC6" w:rsidRDefault="006C0AC6">
            <w:pPr>
              <w:pStyle w:val="ConsPlusNormal"/>
              <w:jc w:val="center"/>
            </w:pPr>
            <w:r>
              <w:t>6</w:t>
            </w:r>
          </w:p>
        </w:tc>
        <w:tc>
          <w:tcPr>
            <w:tcW w:w="851" w:type="dxa"/>
          </w:tcPr>
          <w:p w:rsidR="006C0AC6" w:rsidRDefault="006C0AC6">
            <w:pPr>
              <w:pStyle w:val="ConsPlusNormal"/>
              <w:jc w:val="center"/>
            </w:pPr>
            <w:r>
              <w:t>7</w:t>
            </w:r>
          </w:p>
        </w:tc>
        <w:tc>
          <w:tcPr>
            <w:tcW w:w="850" w:type="dxa"/>
          </w:tcPr>
          <w:p w:rsidR="006C0AC6" w:rsidRDefault="006C0AC6">
            <w:pPr>
              <w:pStyle w:val="ConsPlusNormal"/>
              <w:jc w:val="center"/>
            </w:pPr>
            <w:r>
              <w:t>8</w:t>
            </w:r>
          </w:p>
        </w:tc>
        <w:tc>
          <w:tcPr>
            <w:tcW w:w="851" w:type="dxa"/>
          </w:tcPr>
          <w:p w:rsidR="006C0AC6" w:rsidRDefault="006C0AC6">
            <w:pPr>
              <w:pStyle w:val="ConsPlusNormal"/>
              <w:jc w:val="center"/>
            </w:pPr>
            <w:r>
              <w:t>9</w:t>
            </w:r>
          </w:p>
        </w:tc>
        <w:tc>
          <w:tcPr>
            <w:tcW w:w="1361" w:type="dxa"/>
            <w:gridSpan w:val="2"/>
          </w:tcPr>
          <w:p w:rsidR="006C0AC6" w:rsidRDefault="006C0AC6">
            <w:pPr>
              <w:pStyle w:val="ConsPlusNormal"/>
              <w:jc w:val="center"/>
            </w:pPr>
            <w:r>
              <w:t>10</w:t>
            </w:r>
          </w:p>
        </w:tc>
        <w:tc>
          <w:tcPr>
            <w:tcW w:w="1482" w:type="dxa"/>
          </w:tcPr>
          <w:p w:rsidR="006C0AC6" w:rsidRDefault="006C0AC6">
            <w:pPr>
              <w:pStyle w:val="ConsPlusNormal"/>
              <w:jc w:val="center"/>
            </w:pPr>
            <w:r>
              <w:t>11</w:t>
            </w:r>
          </w:p>
        </w:tc>
        <w:tc>
          <w:tcPr>
            <w:tcW w:w="1417" w:type="dxa"/>
          </w:tcPr>
          <w:p w:rsidR="006C0AC6" w:rsidRDefault="006C0AC6">
            <w:pPr>
              <w:pStyle w:val="ConsPlusNormal"/>
              <w:jc w:val="center"/>
            </w:pPr>
            <w:r>
              <w:t>12</w:t>
            </w:r>
          </w:p>
        </w:tc>
        <w:tc>
          <w:tcPr>
            <w:tcW w:w="1417" w:type="dxa"/>
          </w:tcPr>
          <w:p w:rsidR="006C0AC6" w:rsidRDefault="006C0AC6">
            <w:pPr>
              <w:pStyle w:val="ConsPlusNormal"/>
              <w:jc w:val="center"/>
            </w:pPr>
            <w:r>
              <w:t>13</w:t>
            </w:r>
          </w:p>
        </w:tc>
        <w:tc>
          <w:tcPr>
            <w:tcW w:w="1417" w:type="dxa"/>
          </w:tcPr>
          <w:p w:rsidR="006C0AC6" w:rsidRDefault="006C0AC6">
            <w:pPr>
              <w:pStyle w:val="ConsPlusNormal"/>
              <w:jc w:val="center"/>
            </w:pPr>
            <w:r>
              <w:t>14</w:t>
            </w:r>
          </w:p>
        </w:tc>
        <w:tc>
          <w:tcPr>
            <w:tcW w:w="1417" w:type="dxa"/>
          </w:tcPr>
          <w:p w:rsidR="006C0AC6" w:rsidRDefault="006C0AC6">
            <w:pPr>
              <w:pStyle w:val="ConsPlusNormal"/>
              <w:jc w:val="center"/>
            </w:pPr>
            <w:r>
              <w:t>15</w:t>
            </w:r>
          </w:p>
        </w:tc>
      </w:tr>
      <w:tr w:rsidR="006C0AC6" w:rsidTr="005F4CA4">
        <w:trPr>
          <w:gridAfter w:val="1"/>
          <w:wAfter w:w="13" w:type="dxa"/>
        </w:trPr>
        <w:tc>
          <w:tcPr>
            <w:tcW w:w="680" w:type="dxa"/>
          </w:tcPr>
          <w:p w:rsidR="006C0AC6" w:rsidRDefault="006C0AC6">
            <w:pPr>
              <w:pStyle w:val="ConsPlusNormal"/>
            </w:pPr>
            <w:r>
              <w:t>1</w:t>
            </w:r>
          </w:p>
        </w:tc>
        <w:tc>
          <w:tcPr>
            <w:tcW w:w="2723" w:type="dxa"/>
            <w:gridSpan w:val="2"/>
          </w:tcPr>
          <w:p w:rsidR="006C0AC6" w:rsidRDefault="006C0AC6">
            <w:pPr>
              <w:pStyle w:val="ConsPlusNormal"/>
            </w:pPr>
            <w:r>
              <w:t>Прочие потребители (тарифы указываются без учета НДС)</w:t>
            </w:r>
          </w:p>
        </w:tc>
        <w:tc>
          <w:tcPr>
            <w:tcW w:w="5015" w:type="dxa"/>
            <w:gridSpan w:val="7"/>
          </w:tcPr>
          <w:p w:rsidR="006C0AC6" w:rsidRDefault="006C0AC6">
            <w:pPr>
              <w:pStyle w:val="ConsPlusNormal"/>
              <w:jc w:val="center"/>
            </w:pPr>
            <w:r>
              <w:t>1 полугодие</w:t>
            </w:r>
          </w:p>
        </w:tc>
        <w:tc>
          <w:tcPr>
            <w:tcW w:w="8513" w:type="dxa"/>
            <w:gridSpan w:val="7"/>
          </w:tcPr>
          <w:p w:rsidR="006C0AC6" w:rsidRDefault="006C0AC6">
            <w:pPr>
              <w:pStyle w:val="ConsPlusNormal"/>
              <w:jc w:val="center"/>
            </w:pPr>
            <w:r>
              <w:t>2 полугодие</w:t>
            </w:r>
          </w:p>
        </w:tc>
      </w:tr>
      <w:tr w:rsidR="006C0AC6" w:rsidTr="005F4CA4">
        <w:tc>
          <w:tcPr>
            <w:tcW w:w="680" w:type="dxa"/>
          </w:tcPr>
          <w:p w:rsidR="006C0AC6" w:rsidRDefault="006C0AC6">
            <w:pPr>
              <w:pStyle w:val="ConsPlusNormal"/>
            </w:pPr>
            <w:r>
              <w:t>1.1</w:t>
            </w:r>
          </w:p>
        </w:tc>
        <w:tc>
          <w:tcPr>
            <w:tcW w:w="16264" w:type="dxa"/>
            <w:gridSpan w:val="17"/>
          </w:tcPr>
          <w:p w:rsidR="006C0AC6" w:rsidRDefault="006C0AC6">
            <w:pPr>
              <w:pStyle w:val="ConsPlusNormal"/>
            </w:pPr>
            <w:proofErr w:type="spellStart"/>
            <w:r>
              <w:t>Двухставочный</w:t>
            </w:r>
            <w:proofErr w:type="spellEnd"/>
            <w:r>
              <w:t xml:space="preserve"> тариф</w:t>
            </w:r>
          </w:p>
        </w:tc>
      </w:tr>
      <w:tr w:rsidR="006C0AC6" w:rsidTr="005F4CA4">
        <w:trPr>
          <w:gridAfter w:val="2"/>
          <w:wAfter w:w="69" w:type="dxa"/>
        </w:trPr>
        <w:tc>
          <w:tcPr>
            <w:tcW w:w="680" w:type="dxa"/>
          </w:tcPr>
          <w:p w:rsidR="006C0AC6" w:rsidRDefault="006C0AC6">
            <w:pPr>
              <w:pStyle w:val="ConsPlusNormal"/>
            </w:pPr>
            <w:r>
              <w:t>1.1.1</w:t>
            </w:r>
          </w:p>
        </w:tc>
        <w:tc>
          <w:tcPr>
            <w:tcW w:w="2041" w:type="dxa"/>
          </w:tcPr>
          <w:p w:rsidR="006C0AC6" w:rsidRDefault="006C0AC6">
            <w:pPr>
              <w:pStyle w:val="ConsPlusNormal"/>
            </w:pPr>
            <w:r>
              <w:t>- ставка за содержание электрических сетей</w:t>
            </w:r>
          </w:p>
        </w:tc>
        <w:tc>
          <w:tcPr>
            <w:tcW w:w="682" w:type="dxa"/>
          </w:tcPr>
          <w:p w:rsidR="006C0AC6" w:rsidRDefault="006C0AC6">
            <w:pPr>
              <w:pStyle w:val="ConsPlusNormal"/>
            </w:pPr>
            <w:r>
              <w:t>руб./</w:t>
            </w:r>
            <w:proofErr w:type="spellStart"/>
            <w:r>
              <w:t>МВт.мес</w:t>
            </w:r>
            <w:proofErr w:type="spellEnd"/>
            <w:r>
              <w:t>.</w:t>
            </w:r>
          </w:p>
        </w:tc>
        <w:tc>
          <w:tcPr>
            <w:tcW w:w="567" w:type="dxa"/>
          </w:tcPr>
          <w:p w:rsidR="006C0AC6" w:rsidRDefault="006C0AC6">
            <w:pPr>
              <w:pStyle w:val="ConsPlusNormal"/>
              <w:jc w:val="center"/>
            </w:pPr>
            <w:r>
              <w:t>x</w:t>
            </w:r>
          </w:p>
        </w:tc>
        <w:tc>
          <w:tcPr>
            <w:tcW w:w="992" w:type="dxa"/>
          </w:tcPr>
          <w:p w:rsidR="006C0AC6" w:rsidRDefault="006C0AC6">
            <w:pPr>
              <w:pStyle w:val="ConsPlusNormal"/>
            </w:pPr>
            <w:r>
              <w:t>Т</w:t>
            </w:r>
            <w:r>
              <w:rPr>
                <w:vertAlign w:val="superscript"/>
              </w:rPr>
              <w:t>ВН1</w:t>
            </w:r>
            <w:r>
              <w:t xml:space="preserve"> = </w:t>
            </w:r>
            <w:proofErr w:type="spellStart"/>
            <w:r>
              <w:t>Т</w:t>
            </w:r>
            <w:r>
              <w:rPr>
                <w:vertAlign w:val="subscript"/>
              </w:rPr>
              <w:t>сод</w:t>
            </w:r>
            <w:r>
              <w:rPr>
                <w:vertAlign w:val="superscript"/>
              </w:rPr>
              <w:t>ФСК</w:t>
            </w:r>
            <w:proofErr w:type="spellEnd"/>
            <w:r>
              <w:t xml:space="preserve"> + (346,5 * Э</w:t>
            </w:r>
            <w:r>
              <w:rPr>
                <w:vertAlign w:val="subscript"/>
              </w:rPr>
              <w:t>ПО</w:t>
            </w:r>
            <w:r>
              <w:rPr>
                <w:vertAlign w:val="superscript"/>
              </w:rPr>
              <w:t>ВН1</w:t>
            </w:r>
            <w:r>
              <w:t>) / Э</w:t>
            </w:r>
            <w:r>
              <w:rPr>
                <w:vertAlign w:val="subscript"/>
              </w:rPr>
              <w:t>М</w:t>
            </w:r>
            <w:r>
              <w:rPr>
                <w:vertAlign w:val="superscript"/>
              </w:rPr>
              <w:t>ВН1</w:t>
            </w:r>
          </w:p>
        </w:tc>
        <w:tc>
          <w:tcPr>
            <w:tcW w:w="850" w:type="dxa"/>
          </w:tcPr>
          <w:p w:rsidR="006C0AC6" w:rsidRDefault="006C0AC6">
            <w:pPr>
              <w:pStyle w:val="ConsPlusNormal"/>
              <w:jc w:val="right"/>
            </w:pPr>
            <w:r>
              <w:t>1208843,69</w:t>
            </w:r>
          </w:p>
        </w:tc>
        <w:tc>
          <w:tcPr>
            <w:tcW w:w="851" w:type="dxa"/>
          </w:tcPr>
          <w:p w:rsidR="006C0AC6" w:rsidRDefault="006C0AC6">
            <w:pPr>
              <w:pStyle w:val="ConsPlusNormal"/>
              <w:jc w:val="right"/>
            </w:pPr>
            <w:r>
              <w:t>1248452,99</w:t>
            </w:r>
          </w:p>
        </w:tc>
        <w:tc>
          <w:tcPr>
            <w:tcW w:w="850" w:type="dxa"/>
          </w:tcPr>
          <w:p w:rsidR="006C0AC6" w:rsidRDefault="006C0AC6">
            <w:pPr>
              <w:pStyle w:val="ConsPlusNormal"/>
              <w:jc w:val="right"/>
            </w:pPr>
            <w:r>
              <w:t>1253146,68</w:t>
            </w:r>
          </w:p>
        </w:tc>
        <w:tc>
          <w:tcPr>
            <w:tcW w:w="851" w:type="dxa"/>
          </w:tcPr>
          <w:p w:rsidR="006C0AC6" w:rsidRDefault="006C0AC6">
            <w:pPr>
              <w:pStyle w:val="ConsPlusNormal"/>
              <w:jc w:val="right"/>
            </w:pPr>
            <w:r>
              <w:t>1473898,86</w:t>
            </w:r>
          </w:p>
        </w:tc>
        <w:tc>
          <w:tcPr>
            <w:tcW w:w="1361" w:type="dxa"/>
            <w:gridSpan w:val="2"/>
          </w:tcPr>
          <w:p w:rsidR="006C0AC6" w:rsidRDefault="006C0AC6">
            <w:pPr>
              <w:pStyle w:val="ConsPlusNormal"/>
              <w:jc w:val="center"/>
            </w:pPr>
            <w:r>
              <w:t>x</w:t>
            </w:r>
          </w:p>
        </w:tc>
        <w:tc>
          <w:tcPr>
            <w:tcW w:w="1482" w:type="dxa"/>
          </w:tcPr>
          <w:p w:rsidR="006C0AC6" w:rsidRDefault="006C0AC6">
            <w:pPr>
              <w:pStyle w:val="ConsPlusNormal"/>
            </w:pPr>
            <w:r>
              <w:t>Т</w:t>
            </w:r>
            <w:r>
              <w:rPr>
                <w:vertAlign w:val="superscript"/>
              </w:rPr>
              <w:t>ВН1</w:t>
            </w:r>
            <w:r>
              <w:t xml:space="preserve"> = </w:t>
            </w:r>
            <w:proofErr w:type="spellStart"/>
            <w:r>
              <w:t>Т</w:t>
            </w:r>
            <w:r>
              <w:rPr>
                <w:vertAlign w:val="subscript"/>
              </w:rPr>
              <w:t>сод</w:t>
            </w:r>
            <w:r>
              <w:rPr>
                <w:vertAlign w:val="superscript"/>
              </w:rPr>
              <w:t>ФСК</w:t>
            </w:r>
            <w:proofErr w:type="spellEnd"/>
            <w:r>
              <w:t xml:space="preserve"> + (308,0 * Э</w:t>
            </w:r>
            <w:r>
              <w:rPr>
                <w:vertAlign w:val="subscript"/>
              </w:rPr>
              <w:t>ПО</w:t>
            </w:r>
            <w:r>
              <w:rPr>
                <w:vertAlign w:val="superscript"/>
              </w:rPr>
              <w:t>ВН1</w:t>
            </w:r>
            <w:r>
              <w:t>) / Э</w:t>
            </w:r>
            <w:r>
              <w:rPr>
                <w:vertAlign w:val="subscript"/>
              </w:rPr>
              <w:t>М</w:t>
            </w:r>
            <w:r>
              <w:rPr>
                <w:vertAlign w:val="superscript"/>
              </w:rPr>
              <w:t>ВН1</w:t>
            </w:r>
          </w:p>
        </w:tc>
        <w:tc>
          <w:tcPr>
            <w:tcW w:w="1417" w:type="dxa"/>
          </w:tcPr>
          <w:p w:rsidR="006C0AC6" w:rsidRDefault="006C0AC6">
            <w:pPr>
              <w:pStyle w:val="ConsPlusNormal"/>
              <w:jc w:val="right"/>
            </w:pPr>
            <w:r>
              <w:t>1208843,69</w:t>
            </w:r>
          </w:p>
        </w:tc>
        <w:tc>
          <w:tcPr>
            <w:tcW w:w="1417" w:type="dxa"/>
          </w:tcPr>
          <w:p w:rsidR="006C0AC6" w:rsidRDefault="006C0AC6">
            <w:pPr>
              <w:pStyle w:val="ConsPlusNormal"/>
              <w:jc w:val="right"/>
            </w:pPr>
            <w:r>
              <w:t>1248452,99</w:t>
            </w:r>
          </w:p>
        </w:tc>
        <w:tc>
          <w:tcPr>
            <w:tcW w:w="1417" w:type="dxa"/>
          </w:tcPr>
          <w:p w:rsidR="006C0AC6" w:rsidRDefault="006C0AC6">
            <w:pPr>
              <w:pStyle w:val="ConsPlusNormal"/>
              <w:jc w:val="right"/>
            </w:pPr>
            <w:r>
              <w:t>1253146,68</w:t>
            </w:r>
          </w:p>
        </w:tc>
        <w:tc>
          <w:tcPr>
            <w:tcW w:w="1417" w:type="dxa"/>
          </w:tcPr>
          <w:p w:rsidR="006C0AC6" w:rsidRDefault="006C0AC6">
            <w:pPr>
              <w:pStyle w:val="ConsPlusNormal"/>
              <w:jc w:val="right"/>
            </w:pPr>
            <w:r>
              <w:t>1473898,86</w:t>
            </w:r>
          </w:p>
        </w:tc>
      </w:tr>
      <w:tr w:rsidR="006C0AC6" w:rsidTr="005F4CA4">
        <w:trPr>
          <w:gridAfter w:val="2"/>
          <w:wAfter w:w="69" w:type="dxa"/>
        </w:trPr>
        <w:tc>
          <w:tcPr>
            <w:tcW w:w="680" w:type="dxa"/>
          </w:tcPr>
          <w:p w:rsidR="006C0AC6" w:rsidRDefault="006C0AC6">
            <w:pPr>
              <w:pStyle w:val="ConsPlusNormal"/>
            </w:pPr>
            <w:r>
              <w:t>1.1.2</w:t>
            </w:r>
          </w:p>
        </w:tc>
        <w:tc>
          <w:tcPr>
            <w:tcW w:w="2041" w:type="dxa"/>
          </w:tcPr>
          <w:p w:rsidR="006C0AC6" w:rsidRDefault="006C0AC6">
            <w:pPr>
              <w:pStyle w:val="ConsPlusNormal"/>
            </w:pPr>
            <w:r>
              <w:t>- ставка на оплату технологического расхода (потерь) в электрических сетях</w:t>
            </w:r>
          </w:p>
        </w:tc>
        <w:tc>
          <w:tcPr>
            <w:tcW w:w="682" w:type="dxa"/>
          </w:tcPr>
          <w:p w:rsidR="006C0AC6" w:rsidRDefault="006C0AC6">
            <w:pPr>
              <w:pStyle w:val="ConsPlusNormal"/>
            </w:pPr>
            <w:r>
              <w:t>руб./</w:t>
            </w:r>
            <w:proofErr w:type="spellStart"/>
            <w:r>
              <w:t>МВт.ч</w:t>
            </w:r>
            <w:proofErr w:type="spellEnd"/>
          </w:p>
        </w:tc>
        <w:tc>
          <w:tcPr>
            <w:tcW w:w="567" w:type="dxa"/>
          </w:tcPr>
          <w:p w:rsidR="006C0AC6" w:rsidRDefault="006C0AC6">
            <w:pPr>
              <w:pStyle w:val="ConsPlusNormal"/>
              <w:jc w:val="center"/>
            </w:pPr>
            <w:r>
              <w:t>x</w:t>
            </w:r>
          </w:p>
        </w:tc>
        <w:tc>
          <w:tcPr>
            <w:tcW w:w="992" w:type="dxa"/>
          </w:tcPr>
          <w:p w:rsidR="006C0AC6" w:rsidRDefault="006C0AC6">
            <w:pPr>
              <w:pStyle w:val="ConsPlusNormal"/>
            </w:pPr>
            <w:r>
              <w:t>Т</w:t>
            </w:r>
            <w:r>
              <w:rPr>
                <w:vertAlign w:val="superscript"/>
              </w:rPr>
              <w:t>ВН1</w:t>
            </w:r>
            <w:r>
              <w:t xml:space="preserve"> = (</w:t>
            </w:r>
            <w:proofErr w:type="spellStart"/>
            <w:r>
              <w:t>Т</w:t>
            </w:r>
            <w:r>
              <w:rPr>
                <w:vertAlign w:val="subscript"/>
              </w:rPr>
              <w:t>пот</w:t>
            </w:r>
            <w:r>
              <w:rPr>
                <w:vertAlign w:val="superscript"/>
              </w:rPr>
              <w:t>ФСК</w:t>
            </w:r>
            <w:proofErr w:type="spellEnd"/>
            <w:r>
              <w:t xml:space="preserve"> * НТПЭ)</w:t>
            </w:r>
          </w:p>
        </w:tc>
        <w:tc>
          <w:tcPr>
            <w:tcW w:w="850" w:type="dxa"/>
          </w:tcPr>
          <w:p w:rsidR="006C0AC6" w:rsidRDefault="006C0AC6">
            <w:pPr>
              <w:pStyle w:val="ConsPlusNormal"/>
              <w:jc w:val="right"/>
            </w:pPr>
            <w:r>
              <w:t>51,28</w:t>
            </w:r>
          </w:p>
        </w:tc>
        <w:tc>
          <w:tcPr>
            <w:tcW w:w="851" w:type="dxa"/>
          </w:tcPr>
          <w:p w:rsidR="006C0AC6" w:rsidRDefault="006C0AC6">
            <w:pPr>
              <w:pStyle w:val="ConsPlusNormal"/>
              <w:jc w:val="right"/>
            </w:pPr>
            <w:r>
              <w:t>181,89</w:t>
            </w:r>
          </w:p>
        </w:tc>
        <w:tc>
          <w:tcPr>
            <w:tcW w:w="850" w:type="dxa"/>
          </w:tcPr>
          <w:p w:rsidR="006C0AC6" w:rsidRDefault="006C0AC6">
            <w:pPr>
              <w:pStyle w:val="ConsPlusNormal"/>
              <w:jc w:val="right"/>
            </w:pPr>
            <w:r>
              <w:t>301,73</w:t>
            </w:r>
          </w:p>
        </w:tc>
        <w:tc>
          <w:tcPr>
            <w:tcW w:w="851" w:type="dxa"/>
          </w:tcPr>
          <w:p w:rsidR="006C0AC6" w:rsidRDefault="006C0AC6">
            <w:pPr>
              <w:pStyle w:val="ConsPlusNormal"/>
              <w:jc w:val="right"/>
            </w:pPr>
            <w:r>
              <w:t>608,12</w:t>
            </w:r>
          </w:p>
        </w:tc>
        <w:tc>
          <w:tcPr>
            <w:tcW w:w="1361" w:type="dxa"/>
            <w:gridSpan w:val="2"/>
          </w:tcPr>
          <w:p w:rsidR="006C0AC6" w:rsidRDefault="006C0AC6">
            <w:pPr>
              <w:pStyle w:val="ConsPlusNormal"/>
              <w:jc w:val="center"/>
            </w:pPr>
            <w:r>
              <w:t>x</w:t>
            </w:r>
          </w:p>
        </w:tc>
        <w:tc>
          <w:tcPr>
            <w:tcW w:w="1482" w:type="dxa"/>
          </w:tcPr>
          <w:p w:rsidR="006C0AC6" w:rsidRDefault="006C0AC6">
            <w:pPr>
              <w:pStyle w:val="ConsPlusNormal"/>
            </w:pPr>
            <w:r>
              <w:t>Т</w:t>
            </w:r>
            <w:r>
              <w:rPr>
                <w:vertAlign w:val="superscript"/>
              </w:rPr>
              <w:t>ВН1</w:t>
            </w:r>
            <w:r>
              <w:t xml:space="preserve"> = (</w:t>
            </w:r>
            <w:proofErr w:type="spellStart"/>
            <w:r>
              <w:t>Т</w:t>
            </w:r>
            <w:r>
              <w:rPr>
                <w:vertAlign w:val="subscript"/>
              </w:rPr>
              <w:t>пот</w:t>
            </w:r>
            <w:r>
              <w:rPr>
                <w:vertAlign w:val="superscript"/>
              </w:rPr>
              <w:t>ФСК</w:t>
            </w:r>
            <w:proofErr w:type="spellEnd"/>
            <w:r>
              <w:t xml:space="preserve"> * НТПЭ)</w:t>
            </w:r>
          </w:p>
        </w:tc>
        <w:tc>
          <w:tcPr>
            <w:tcW w:w="1417" w:type="dxa"/>
          </w:tcPr>
          <w:p w:rsidR="006C0AC6" w:rsidRDefault="006C0AC6">
            <w:pPr>
              <w:pStyle w:val="ConsPlusNormal"/>
              <w:jc w:val="right"/>
            </w:pPr>
            <w:r>
              <w:t>54,15</w:t>
            </w:r>
          </w:p>
        </w:tc>
        <w:tc>
          <w:tcPr>
            <w:tcW w:w="1417" w:type="dxa"/>
          </w:tcPr>
          <w:p w:rsidR="006C0AC6" w:rsidRDefault="006C0AC6">
            <w:pPr>
              <w:pStyle w:val="ConsPlusNormal"/>
              <w:jc w:val="right"/>
            </w:pPr>
            <w:r>
              <w:t>192,07</w:t>
            </w:r>
          </w:p>
        </w:tc>
        <w:tc>
          <w:tcPr>
            <w:tcW w:w="1417" w:type="dxa"/>
          </w:tcPr>
          <w:p w:rsidR="006C0AC6" w:rsidRDefault="006C0AC6">
            <w:pPr>
              <w:pStyle w:val="ConsPlusNormal"/>
              <w:jc w:val="right"/>
            </w:pPr>
            <w:r>
              <w:t>318,63</w:t>
            </w:r>
          </w:p>
        </w:tc>
        <w:tc>
          <w:tcPr>
            <w:tcW w:w="1417" w:type="dxa"/>
          </w:tcPr>
          <w:p w:rsidR="006C0AC6" w:rsidRDefault="006C0AC6">
            <w:pPr>
              <w:pStyle w:val="ConsPlusNormal"/>
              <w:jc w:val="right"/>
            </w:pPr>
            <w:r>
              <w:t>642,17</w:t>
            </w:r>
          </w:p>
        </w:tc>
      </w:tr>
      <w:tr w:rsidR="006C0AC6" w:rsidTr="005F4CA4">
        <w:trPr>
          <w:gridAfter w:val="2"/>
          <w:wAfter w:w="69" w:type="dxa"/>
        </w:trPr>
        <w:tc>
          <w:tcPr>
            <w:tcW w:w="680" w:type="dxa"/>
          </w:tcPr>
          <w:p w:rsidR="006C0AC6" w:rsidRDefault="006C0AC6">
            <w:pPr>
              <w:pStyle w:val="ConsPlusNormal"/>
            </w:pPr>
            <w:r>
              <w:t>1.2</w:t>
            </w:r>
          </w:p>
        </w:tc>
        <w:tc>
          <w:tcPr>
            <w:tcW w:w="2041" w:type="dxa"/>
          </w:tcPr>
          <w:p w:rsidR="006C0AC6" w:rsidRDefault="006C0AC6">
            <w:pPr>
              <w:pStyle w:val="ConsPlusNormal"/>
            </w:pPr>
            <w:proofErr w:type="spellStart"/>
            <w:r>
              <w:t>Одноставочный</w:t>
            </w:r>
            <w:proofErr w:type="spellEnd"/>
            <w:r>
              <w:t xml:space="preserve"> тариф</w:t>
            </w:r>
          </w:p>
        </w:tc>
        <w:tc>
          <w:tcPr>
            <w:tcW w:w="682" w:type="dxa"/>
          </w:tcPr>
          <w:p w:rsidR="006C0AC6" w:rsidRDefault="006C0AC6">
            <w:pPr>
              <w:pStyle w:val="ConsPlusNormal"/>
            </w:pPr>
            <w:r>
              <w:t>руб./</w:t>
            </w:r>
            <w:proofErr w:type="spellStart"/>
            <w:r>
              <w:t>кВт.ч</w:t>
            </w:r>
            <w:proofErr w:type="spellEnd"/>
          </w:p>
        </w:tc>
        <w:tc>
          <w:tcPr>
            <w:tcW w:w="567" w:type="dxa"/>
          </w:tcPr>
          <w:p w:rsidR="006C0AC6" w:rsidRDefault="006C0AC6">
            <w:pPr>
              <w:pStyle w:val="ConsPlusNormal"/>
              <w:jc w:val="center"/>
            </w:pPr>
            <w:r>
              <w:t>x</w:t>
            </w:r>
          </w:p>
        </w:tc>
        <w:tc>
          <w:tcPr>
            <w:tcW w:w="992" w:type="dxa"/>
          </w:tcPr>
          <w:p w:rsidR="006C0AC6" w:rsidRDefault="006C0AC6">
            <w:pPr>
              <w:pStyle w:val="ConsPlusNormal"/>
              <w:jc w:val="center"/>
            </w:pPr>
            <w:r>
              <w:t>x</w:t>
            </w:r>
          </w:p>
        </w:tc>
        <w:tc>
          <w:tcPr>
            <w:tcW w:w="850" w:type="dxa"/>
          </w:tcPr>
          <w:p w:rsidR="006C0AC6" w:rsidRDefault="006C0AC6">
            <w:pPr>
              <w:pStyle w:val="ConsPlusNormal"/>
              <w:jc w:val="right"/>
            </w:pPr>
            <w:r>
              <w:t>1,73815</w:t>
            </w:r>
          </w:p>
        </w:tc>
        <w:tc>
          <w:tcPr>
            <w:tcW w:w="851" w:type="dxa"/>
          </w:tcPr>
          <w:p w:rsidR="006C0AC6" w:rsidRDefault="006C0AC6">
            <w:pPr>
              <w:pStyle w:val="ConsPlusNormal"/>
              <w:jc w:val="right"/>
            </w:pPr>
            <w:r>
              <w:t>1,94376</w:t>
            </w:r>
          </w:p>
        </w:tc>
        <w:tc>
          <w:tcPr>
            <w:tcW w:w="850" w:type="dxa"/>
          </w:tcPr>
          <w:p w:rsidR="006C0AC6" w:rsidRDefault="006C0AC6">
            <w:pPr>
              <w:pStyle w:val="ConsPlusNormal"/>
              <w:jc w:val="right"/>
            </w:pPr>
            <w:r>
              <w:t>2,34975</w:t>
            </w:r>
          </w:p>
        </w:tc>
        <w:tc>
          <w:tcPr>
            <w:tcW w:w="851" w:type="dxa"/>
          </w:tcPr>
          <w:p w:rsidR="006C0AC6" w:rsidRDefault="006C0AC6">
            <w:pPr>
              <w:pStyle w:val="ConsPlusNormal"/>
              <w:jc w:val="right"/>
            </w:pPr>
            <w:r>
              <w:t>3,21368</w:t>
            </w:r>
          </w:p>
        </w:tc>
        <w:tc>
          <w:tcPr>
            <w:tcW w:w="1361" w:type="dxa"/>
            <w:gridSpan w:val="2"/>
          </w:tcPr>
          <w:p w:rsidR="006C0AC6" w:rsidRDefault="006C0AC6">
            <w:pPr>
              <w:pStyle w:val="ConsPlusNormal"/>
              <w:jc w:val="center"/>
            </w:pPr>
            <w:r>
              <w:t>x</w:t>
            </w:r>
          </w:p>
        </w:tc>
        <w:tc>
          <w:tcPr>
            <w:tcW w:w="1482" w:type="dxa"/>
          </w:tcPr>
          <w:p w:rsidR="006C0AC6" w:rsidRDefault="006C0AC6">
            <w:pPr>
              <w:pStyle w:val="ConsPlusNormal"/>
              <w:jc w:val="center"/>
            </w:pPr>
            <w:r>
              <w:t>x</w:t>
            </w:r>
          </w:p>
        </w:tc>
        <w:tc>
          <w:tcPr>
            <w:tcW w:w="1417" w:type="dxa"/>
          </w:tcPr>
          <w:p w:rsidR="006C0AC6" w:rsidRDefault="006C0AC6">
            <w:pPr>
              <w:pStyle w:val="ConsPlusNormal"/>
              <w:jc w:val="right"/>
            </w:pPr>
            <w:r>
              <w:t>1,78681</w:t>
            </w:r>
          </w:p>
        </w:tc>
        <w:tc>
          <w:tcPr>
            <w:tcW w:w="1417" w:type="dxa"/>
          </w:tcPr>
          <w:p w:rsidR="006C0AC6" w:rsidRDefault="006C0AC6">
            <w:pPr>
              <w:pStyle w:val="ConsPlusNormal"/>
              <w:jc w:val="right"/>
            </w:pPr>
            <w:r>
              <w:t>1,99818</w:t>
            </w:r>
          </w:p>
        </w:tc>
        <w:tc>
          <w:tcPr>
            <w:tcW w:w="1417" w:type="dxa"/>
          </w:tcPr>
          <w:p w:rsidR="006C0AC6" w:rsidRDefault="006C0AC6">
            <w:pPr>
              <w:pStyle w:val="ConsPlusNormal"/>
              <w:jc w:val="right"/>
            </w:pPr>
            <w:r>
              <w:t>2,41555</w:t>
            </w:r>
          </w:p>
        </w:tc>
        <w:tc>
          <w:tcPr>
            <w:tcW w:w="1417" w:type="dxa"/>
          </w:tcPr>
          <w:p w:rsidR="006C0AC6" w:rsidRDefault="006C0AC6">
            <w:pPr>
              <w:pStyle w:val="ConsPlusNormal"/>
              <w:jc w:val="right"/>
            </w:pPr>
            <w:r>
              <w:t>3,30367</w:t>
            </w:r>
          </w:p>
        </w:tc>
      </w:tr>
      <w:tr w:rsidR="006C0AC6" w:rsidTr="005F4CA4">
        <w:trPr>
          <w:gridAfter w:val="2"/>
          <w:wAfter w:w="69" w:type="dxa"/>
        </w:trPr>
        <w:tc>
          <w:tcPr>
            <w:tcW w:w="680" w:type="dxa"/>
          </w:tcPr>
          <w:p w:rsidR="006C0AC6" w:rsidRDefault="006C0AC6">
            <w:pPr>
              <w:pStyle w:val="ConsPlusNormal"/>
            </w:pPr>
            <w:r>
              <w:t>1.3</w:t>
            </w:r>
          </w:p>
        </w:tc>
        <w:tc>
          <w:tcPr>
            <w:tcW w:w="2041" w:type="dxa"/>
          </w:tcPr>
          <w:p w:rsidR="006C0AC6" w:rsidRDefault="006C0AC6">
            <w:pPr>
              <w:pStyle w:val="ConsPlusNormal"/>
            </w:pPr>
            <w:r>
              <w:t>Величина перекрестного субсидирования, учтенная в ценах (тарифах) на услуги по передаче электрической энергии</w:t>
            </w:r>
          </w:p>
        </w:tc>
        <w:tc>
          <w:tcPr>
            <w:tcW w:w="682" w:type="dxa"/>
          </w:tcPr>
          <w:p w:rsidR="006C0AC6" w:rsidRDefault="006C0AC6">
            <w:pPr>
              <w:pStyle w:val="ConsPlusNormal"/>
            </w:pPr>
            <w:r>
              <w:t>тыс. руб.</w:t>
            </w:r>
          </w:p>
        </w:tc>
        <w:tc>
          <w:tcPr>
            <w:tcW w:w="567" w:type="dxa"/>
          </w:tcPr>
          <w:p w:rsidR="006C0AC6" w:rsidRDefault="006C0AC6">
            <w:pPr>
              <w:pStyle w:val="ConsPlusNormal"/>
              <w:jc w:val="right"/>
            </w:pPr>
            <w:r>
              <w:t>789572,75</w:t>
            </w:r>
          </w:p>
        </w:tc>
        <w:tc>
          <w:tcPr>
            <w:tcW w:w="992" w:type="dxa"/>
          </w:tcPr>
          <w:p w:rsidR="006C0AC6" w:rsidRDefault="006C0AC6">
            <w:pPr>
              <w:pStyle w:val="ConsPlusNormal"/>
              <w:jc w:val="right"/>
            </w:pPr>
            <w:r>
              <w:t>192210,48</w:t>
            </w:r>
          </w:p>
        </w:tc>
        <w:tc>
          <w:tcPr>
            <w:tcW w:w="850" w:type="dxa"/>
          </w:tcPr>
          <w:p w:rsidR="006C0AC6" w:rsidRDefault="006C0AC6">
            <w:pPr>
              <w:pStyle w:val="ConsPlusNormal"/>
              <w:jc w:val="right"/>
            </w:pPr>
            <w:r>
              <w:t>427977,16</w:t>
            </w:r>
          </w:p>
        </w:tc>
        <w:tc>
          <w:tcPr>
            <w:tcW w:w="851" w:type="dxa"/>
          </w:tcPr>
          <w:p w:rsidR="006C0AC6" w:rsidRDefault="006C0AC6">
            <w:pPr>
              <w:pStyle w:val="ConsPlusNormal"/>
              <w:jc w:val="right"/>
            </w:pPr>
            <w:r>
              <w:t>42193,35</w:t>
            </w:r>
          </w:p>
        </w:tc>
        <w:tc>
          <w:tcPr>
            <w:tcW w:w="850" w:type="dxa"/>
          </w:tcPr>
          <w:p w:rsidR="006C0AC6" w:rsidRDefault="006C0AC6">
            <w:pPr>
              <w:pStyle w:val="ConsPlusNormal"/>
              <w:jc w:val="right"/>
            </w:pPr>
            <w:r>
              <w:t>121627,92</w:t>
            </w:r>
          </w:p>
        </w:tc>
        <w:tc>
          <w:tcPr>
            <w:tcW w:w="851" w:type="dxa"/>
          </w:tcPr>
          <w:p w:rsidR="006C0AC6" w:rsidRDefault="006C0AC6">
            <w:pPr>
              <w:pStyle w:val="ConsPlusNormal"/>
              <w:jc w:val="right"/>
            </w:pPr>
            <w:r>
              <w:t>5563,83</w:t>
            </w:r>
          </w:p>
        </w:tc>
        <w:tc>
          <w:tcPr>
            <w:tcW w:w="1361" w:type="dxa"/>
            <w:gridSpan w:val="2"/>
          </w:tcPr>
          <w:p w:rsidR="006C0AC6" w:rsidRDefault="006C0AC6">
            <w:pPr>
              <w:pStyle w:val="ConsPlusNormal"/>
              <w:jc w:val="right"/>
            </w:pPr>
            <w:r>
              <w:t>748246,02</w:t>
            </w:r>
          </w:p>
        </w:tc>
        <w:tc>
          <w:tcPr>
            <w:tcW w:w="1482" w:type="dxa"/>
          </w:tcPr>
          <w:p w:rsidR="006C0AC6" w:rsidRDefault="006C0AC6">
            <w:pPr>
              <w:pStyle w:val="ConsPlusNormal"/>
              <w:jc w:val="right"/>
            </w:pPr>
            <w:r>
              <w:t>164116,75</w:t>
            </w:r>
          </w:p>
        </w:tc>
        <w:tc>
          <w:tcPr>
            <w:tcW w:w="1417" w:type="dxa"/>
          </w:tcPr>
          <w:p w:rsidR="006C0AC6" w:rsidRDefault="006C0AC6">
            <w:pPr>
              <w:pStyle w:val="ConsPlusNormal"/>
              <w:jc w:val="right"/>
            </w:pPr>
            <w:r>
              <w:t>403515,68</w:t>
            </w:r>
          </w:p>
        </w:tc>
        <w:tc>
          <w:tcPr>
            <w:tcW w:w="1417" w:type="dxa"/>
          </w:tcPr>
          <w:p w:rsidR="006C0AC6" w:rsidRDefault="006C0AC6">
            <w:pPr>
              <w:pStyle w:val="ConsPlusNormal"/>
              <w:jc w:val="right"/>
            </w:pPr>
            <w:r>
              <w:t>43643,63</w:t>
            </w:r>
          </w:p>
        </w:tc>
        <w:tc>
          <w:tcPr>
            <w:tcW w:w="1417" w:type="dxa"/>
          </w:tcPr>
          <w:p w:rsidR="006C0AC6" w:rsidRDefault="006C0AC6">
            <w:pPr>
              <w:pStyle w:val="ConsPlusNormal"/>
              <w:jc w:val="right"/>
            </w:pPr>
            <w:r>
              <w:t>131489,13</w:t>
            </w:r>
          </w:p>
        </w:tc>
        <w:tc>
          <w:tcPr>
            <w:tcW w:w="1417" w:type="dxa"/>
          </w:tcPr>
          <w:p w:rsidR="006C0AC6" w:rsidRDefault="006C0AC6">
            <w:pPr>
              <w:pStyle w:val="ConsPlusNormal"/>
              <w:jc w:val="right"/>
            </w:pPr>
            <w:r>
              <w:t>5480,82</w:t>
            </w:r>
          </w:p>
        </w:tc>
      </w:tr>
      <w:tr w:rsidR="006C0AC6" w:rsidTr="005F4CA4">
        <w:trPr>
          <w:gridAfter w:val="2"/>
          <w:wAfter w:w="69" w:type="dxa"/>
        </w:trPr>
        <w:tc>
          <w:tcPr>
            <w:tcW w:w="680" w:type="dxa"/>
          </w:tcPr>
          <w:p w:rsidR="006C0AC6" w:rsidRDefault="006C0AC6">
            <w:pPr>
              <w:pStyle w:val="ConsPlusNormal"/>
            </w:pPr>
            <w:r>
              <w:t>1.4</w:t>
            </w:r>
          </w:p>
        </w:tc>
        <w:tc>
          <w:tcPr>
            <w:tcW w:w="2041" w:type="dxa"/>
          </w:tcPr>
          <w:p w:rsidR="006C0AC6" w:rsidRDefault="006C0AC6">
            <w:pPr>
              <w:pStyle w:val="ConsPlusNormal"/>
            </w:pPr>
            <w:r>
              <w:t>Ставка перекрестного субсидирования</w:t>
            </w:r>
          </w:p>
        </w:tc>
        <w:tc>
          <w:tcPr>
            <w:tcW w:w="682" w:type="dxa"/>
          </w:tcPr>
          <w:p w:rsidR="006C0AC6" w:rsidRDefault="006C0AC6">
            <w:pPr>
              <w:pStyle w:val="ConsPlusNormal"/>
            </w:pPr>
            <w:r>
              <w:t>руб./</w:t>
            </w:r>
            <w:proofErr w:type="spellStart"/>
            <w:r>
              <w:t>МВт.ч</w:t>
            </w:r>
            <w:proofErr w:type="spellEnd"/>
          </w:p>
        </w:tc>
        <w:tc>
          <w:tcPr>
            <w:tcW w:w="567" w:type="dxa"/>
          </w:tcPr>
          <w:p w:rsidR="006C0AC6" w:rsidRDefault="006C0AC6">
            <w:pPr>
              <w:pStyle w:val="ConsPlusNormal"/>
              <w:jc w:val="center"/>
            </w:pPr>
            <w:r>
              <w:t>x</w:t>
            </w:r>
          </w:p>
        </w:tc>
        <w:tc>
          <w:tcPr>
            <w:tcW w:w="992" w:type="dxa"/>
          </w:tcPr>
          <w:p w:rsidR="006C0AC6" w:rsidRDefault="006C0AC6">
            <w:pPr>
              <w:pStyle w:val="ConsPlusNormal"/>
              <w:jc w:val="right"/>
            </w:pPr>
            <w:r>
              <w:t>346,5</w:t>
            </w:r>
          </w:p>
        </w:tc>
        <w:tc>
          <w:tcPr>
            <w:tcW w:w="850" w:type="dxa"/>
          </w:tcPr>
          <w:p w:rsidR="006C0AC6" w:rsidRDefault="006C0AC6">
            <w:pPr>
              <w:pStyle w:val="ConsPlusNormal"/>
              <w:jc w:val="right"/>
            </w:pPr>
            <w:r>
              <w:t>1203,930</w:t>
            </w:r>
          </w:p>
        </w:tc>
        <w:tc>
          <w:tcPr>
            <w:tcW w:w="851" w:type="dxa"/>
          </w:tcPr>
          <w:p w:rsidR="006C0AC6" w:rsidRDefault="006C0AC6">
            <w:pPr>
              <w:pStyle w:val="ConsPlusNormal"/>
              <w:jc w:val="right"/>
            </w:pPr>
            <w:r>
              <w:t>927,530</w:t>
            </w:r>
          </w:p>
        </w:tc>
        <w:tc>
          <w:tcPr>
            <w:tcW w:w="850" w:type="dxa"/>
          </w:tcPr>
          <w:p w:rsidR="006C0AC6" w:rsidRDefault="006C0AC6">
            <w:pPr>
              <w:pStyle w:val="ConsPlusNormal"/>
              <w:jc w:val="right"/>
            </w:pPr>
            <w:r>
              <w:t>375,685</w:t>
            </w:r>
          </w:p>
        </w:tc>
        <w:tc>
          <w:tcPr>
            <w:tcW w:w="851" w:type="dxa"/>
          </w:tcPr>
          <w:p w:rsidR="006C0AC6" w:rsidRDefault="006C0AC6">
            <w:pPr>
              <w:pStyle w:val="ConsPlusNormal"/>
              <w:jc w:val="right"/>
            </w:pPr>
            <w:r>
              <w:t>28,190</w:t>
            </w:r>
          </w:p>
        </w:tc>
        <w:tc>
          <w:tcPr>
            <w:tcW w:w="1361" w:type="dxa"/>
            <w:gridSpan w:val="2"/>
          </w:tcPr>
          <w:p w:rsidR="006C0AC6" w:rsidRDefault="006C0AC6">
            <w:pPr>
              <w:pStyle w:val="ConsPlusNormal"/>
              <w:jc w:val="right"/>
            </w:pPr>
            <w:r>
              <w:t>534,853</w:t>
            </w:r>
          </w:p>
        </w:tc>
        <w:tc>
          <w:tcPr>
            <w:tcW w:w="1482" w:type="dxa"/>
          </w:tcPr>
          <w:p w:rsidR="006C0AC6" w:rsidRDefault="006C0AC6">
            <w:pPr>
              <w:pStyle w:val="ConsPlusNormal"/>
              <w:jc w:val="right"/>
            </w:pPr>
            <w:r>
              <w:t>308,0</w:t>
            </w:r>
          </w:p>
        </w:tc>
        <w:tc>
          <w:tcPr>
            <w:tcW w:w="1417" w:type="dxa"/>
          </w:tcPr>
          <w:p w:rsidR="006C0AC6" w:rsidRDefault="006C0AC6">
            <w:pPr>
              <w:pStyle w:val="ConsPlusNormal"/>
              <w:jc w:val="right"/>
            </w:pPr>
            <w:r>
              <w:t>1203,595</w:t>
            </w:r>
          </w:p>
        </w:tc>
        <w:tc>
          <w:tcPr>
            <w:tcW w:w="1417" w:type="dxa"/>
          </w:tcPr>
          <w:p w:rsidR="006C0AC6" w:rsidRDefault="006C0AC6">
            <w:pPr>
              <w:pStyle w:val="ConsPlusNormal"/>
              <w:jc w:val="right"/>
            </w:pPr>
            <w:r>
              <w:t>970,074</w:t>
            </w:r>
          </w:p>
        </w:tc>
        <w:tc>
          <w:tcPr>
            <w:tcW w:w="1417" w:type="dxa"/>
          </w:tcPr>
          <w:p w:rsidR="006C0AC6" w:rsidRDefault="006C0AC6">
            <w:pPr>
              <w:pStyle w:val="ConsPlusNormal"/>
              <w:jc w:val="right"/>
            </w:pPr>
            <w:r>
              <w:t>433,543</w:t>
            </w:r>
          </w:p>
        </w:tc>
        <w:tc>
          <w:tcPr>
            <w:tcW w:w="1417" w:type="dxa"/>
          </w:tcPr>
          <w:p w:rsidR="006C0AC6" w:rsidRDefault="006C0AC6">
            <w:pPr>
              <w:pStyle w:val="ConsPlusNormal"/>
              <w:jc w:val="right"/>
            </w:pPr>
            <w:r>
              <w:t>30,017</w:t>
            </w:r>
          </w:p>
        </w:tc>
      </w:tr>
    </w:tbl>
    <w:p w:rsidR="006C0AC6" w:rsidRDefault="006C0AC6">
      <w:pPr>
        <w:pStyle w:val="ConsPlusNormal"/>
        <w:jc w:val="both"/>
      </w:pPr>
    </w:p>
    <w:p w:rsidR="006C0AC6" w:rsidRDefault="006C0AC6">
      <w:pPr>
        <w:pStyle w:val="ConsPlusNormal"/>
        <w:jc w:val="right"/>
        <w:outlineLvl w:val="1"/>
      </w:pPr>
      <w:r>
        <w:t>Таблица 1</w:t>
      </w:r>
    </w:p>
    <w:p w:rsidR="006C0AC6" w:rsidRDefault="006C0AC6">
      <w:pPr>
        <w:pStyle w:val="ConsPlusNormal"/>
        <w:jc w:val="both"/>
      </w:pPr>
    </w:p>
    <w:p w:rsidR="006C0AC6" w:rsidRDefault="006C0AC6">
      <w:pPr>
        <w:pStyle w:val="ConsPlusTitle"/>
        <w:jc w:val="center"/>
      </w:pPr>
      <w:r>
        <w:t>Размер экономически обоснованных единых (котловых) тарифов</w:t>
      </w:r>
    </w:p>
    <w:p w:rsidR="006C0AC6" w:rsidRDefault="006C0AC6">
      <w:pPr>
        <w:pStyle w:val="ConsPlusTitle"/>
        <w:jc w:val="center"/>
      </w:pPr>
      <w:r>
        <w:t>на услуги по передаче электрической энергии по сетям</w:t>
      </w:r>
    </w:p>
    <w:p w:rsidR="006C0AC6" w:rsidRDefault="006C0AC6">
      <w:pPr>
        <w:pStyle w:val="ConsPlusTitle"/>
        <w:jc w:val="center"/>
      </w:pPr>
      <w:r>
        <w:t>Республики Бурятия на 2021 год</w:t>
      </w:r>
    </w:p>
    <w:p w:rsidR="006C0AC6" w:rsidRDefault="006C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644"/>
        <w:gridCol w:w="1304"/>
        <w:gridCol w:w="1304"/>
        <w:gridCol w:w="1417"/>
        <w:gridCol w:w="1417"/>
      </w:tblGrid>
      <w:tr w:rsidR="006C0AC6">
        <w:tc>
          <w:tcPr>
            <w:tcW w:w="850" w:type="dxa"/>
            <w:vMerge w:val="restart"/>
          </w:tcPr>
          <w:p w:rsidR="006C0AC6" w:rsidRDefault="006C0AC6">
            <w:pPr>
              <w:pStyle w:val="ConsPlusNormal"/>
              <w:jc w:val="center"/>
            </w:pPr>
            <w:r>
              <w:t>N п/п</w:t>
            </w:r>
          </w:p>
        </w:tc>
        <w:tc>
          <w:tcPr>
            <w:tcW w:w="2098" w:type="dxa"/>
            <w:vMerge w:val="restart"/>
          </w:tcPr>
          <w:p w:rsidR="006C0AC6" w:rsidRDefault="006C0AC6">
            <w:pPr>
              <w:pStyle w:val="ConsPlusNormal"/>
              <w:jc w:val="center"/>
            </w:pPr>
            <w:r>
              <w:t>Тарифные группы потребителей электрической энергии (мощности)</w:t>
            </w:r>
          </w:p>
        </w:tc>
        <w:tc>
          <w:tcPr>
            <w:tcW w:w="1644" w:type="dxa"/>
            <w:vMerge w:val="restart"/>
          </w:tcPr>
          <w:p w:rsidR="006C0AC6" w:rsidRDefault="006C0AC6">
            <w:pPr>
              <w:pStyle w:val="ConsPlusNormal"/>
              <w:jc w:val="center"/>
            </w:pPr>
            <w:r>
              <w:t>Единица измерения</w:t>
            </w:r>
          </w:p>
        </w:tc>
        <w:tc>
          <w:tcPr>
            <w:tcW w:w="5442" w:type="dxa"/>
            <w:gridSpan w:val="4"/>
          </w:tcPr>
          <w:p w:rsidR="006C0AC6" w:rsidRDefault="006C0AC6">
            <w:pPr>
              <w:pStyle w:val="ConsPlusNormal"/>
            </w:pPr>
          </w:p>
        </w:tc>
      </w:tr>
      <w:tr w:rsidR="006C0AC6">
        <w:tc>
          <w:tcPr>
            <w:tcW w:w="850" w:type="dxa"/>
            <w:vMerge/>
          </w:tcPr>
          <w:p w:rsidR="006C0AC6" w:rsidRDefault="006C0AC6"/>
        </w:tc>
        <w:tc>
          <w:tcPr>
            <w:tcW w:w="2098" w:type="dxa"/>
            <w:vMerge/>
          </w:tcPr>
          <w:p w:rsidR="006C0AC6" w:rsidRDefault="006C0AC6"/>
        </w:tc>
        <w:tc>
          <w:tcPr>
            <w:tcW w:w="1644" w:type="dxa"/>
            <w:vMerge/>
          </w:tcPr>
          <w:p w:rsidR="006C0AC6" w:rsidRDefault="006C0AC6"/>
        </w:tc>
        <w:tc>
          <w:tcPr>
            <w:tcW w:w="1304" w:type="dxa"/>
          </w:tcPr>
          <w:p w:rsidR="006C0AC6" w:rsidRDefault="006C0AC6">
            <w:pPr>
              <w:pStyle w:val="ConsPlusNormal"/>
              <w:jc w:val="center"/>
            </w:pPr>
            <w:r>
              <w:t>BH</w:t>
            </w:r>
          </w:p>
        </w:tc>
        <w:tc>
          <w:tcPr>
            <w:tcW w:w="1304" w:type="dxa"/>
          </w:tcPr>
          <w:p w:rsidR="006C0AC6" w:rsidRDefault="006C0AC6">
            <w:pPr>
              <w:pStyle w:val="ConsPlusNormal"/>
              <w:jc w:val="center"/>
            </w:pPr>
            <w:r>
              <w:t>CH-I</w:t>
            </w:r>
          </w:p>
        </w:tc>
        <w:tc>
          <w:tcPr>
            <w:tcW w:w="1417" w:type="dxa"/>
          </w:tcPr>
          <w:p w:rsidR="006C0AC6" w:rsidRDefault="006C0AC6">
            <w:pPr>
              <w:pStyle w:val="ConsPlusNormal"/>
              <w:jc w:val="center"/>
            </w:pPr>
            <w:r>
              <w:t>CH-II</w:t>
            </w:r>
          </w:p>
        </w:tc>
        <w:tc>
          <w:tcPr>
            <w:tcW w:w="1417" w:type="dxa"/>
          </w:tcPr>
          <w:p w:rsidR="006C0AC6" w:rsidRDefault="006C0AC6">
            <w:pPr>
              <w:pStyle w:val="ConsPlusNormal"/>
              <w:jc w:val="center"/>
            </w:pPr>
            <w:r>
              <w:t>HH</w:t>
            </w:r>
          </w:p>
        </w:tc>
      </w:tr>
      <w:tr w:rsidR="006C0AC6">
        <w:tc>
          <w:tcPr>
            <w:tcW w:w="850" w:type="dxa"/>
          </w:tcPr>
          <w:p w:rsidR="006C0AC6" w:rsidRDefault="006C0AC6">
            <w:pPr>
              <w:pStyle w:val="ConsPlusNormal"/>
              <w:jc w:val="center"/>
            </w:pPr>
            <w:r>
              <w:t>1</w:t>
            </w:r>
          </w:p>
        </w:tc>
        <w:tc>
          <w:tcPr>
            <w:tcW w:w="2098" w:type="dxa"/>
          </w:tcPr>
          <w:p w:rsidR="006C0AC6" w:rsidRDefault="006C0AC6">
            <w:pPr>
              <w:pStyle w:val="ConsPlusNormal"/>
              <w:jc w:val="center"/>
            </w:pPr>
            <w:r>
              <w:t>2</w:t>
            </w:r>
          </w:p>
        </w:tc>
        <w:tc>
          <w:tcPr>
            <w:tcW w:w="1644" w:type="dxa"/>
          </w:tcPr>
          <w:p w:rsidR="006C0AC6" w:rsidRDefault="006C0AC6">
            <w:pPr>
              <w:pStyle w:val="ConsPlusNormal"/>
              <w:jc w:val="center"/>
            </w:pPr>
            <w:r>
              <w:t>3</w:t>
            </w:r>
          </w:p>
        </w:tc>
        <w:tc>
          <w:tcPr>
            <w:tcW w:w="1304" w:type="dxa"/>
          </w:tcPr>
          <w:p w:rsidR="006C0AC6" w:rsidRDefault="006C0AC6">
            <w:pPr>
              <w:pStyle w:val="ConsPlusNormal"/>
              <w:jc w:val="center"/>
            </w:pPr>
            <w:r>
              <w:t>4</w:t>
            </w:r>
          </w:p>
        </w:tc>
        <w:tc>
          <w:tcPr>
            <w:tcW w:w="1304" w:type="dxa"/>
          </w:tcPr>
          <w:p w:rsidR="006C0AC6" w:rsidRDefault="006C0AC6">
            <w:pPr>
              <w:pStyle w:val="ConsPlusNormal"/>
              <w:jc w:val="center"/>
            </w:pPr>
            <w:r>
              <w:t>5</w:t>
            </w:r>
          </w:p>
        </w:tc>
        <w:tc>
          <w:tcPr>
            <w:tcW w:w="1417" w:type="dxa"/>
          </w:tcPr>
          <w:p w:rsidR="006C0AC6" w:rsidRDefault="006C0AC6">
            <w:pPr>
              <w:pStyle w:val="ConsPlusNormal"/>
              <w:jc w:val="center"/>
            </w:pPr>
            <w:r>
              <w:t>6</w:t>
            </w:r>
          </w:p>
        </w:tc>
        <w:tc>
          <w:tcPr>
            <w:tcW w:w="1417" w:type="dxa"/>
          </w:tcPr>
          <w:p w:rsidR="006C0AC6" w:rsidRDefault="006C0AC6">
            <w:pPr>
              <w:pStyle w:val="ConsPlusNormal"/>
              <w:jc w:val="center"/>
            </w:pPr>
            <w:r>
              <w:t>7</w:t>
            </w:r>
          </w:p>
        </w:tc>
      </w:tr>
      <w:tr w:rsidR="006C0AC6">
        <w:tc>
          <w:tcPr>
            <w:tcW w:w="850" w:type="dxa"/>
          </w:tcPr>
          <w:p w:rsidR="006C0AC6" w:rsidRDefault="006C0AC6">
            <w:pPr>
              <w:pStyle w:val="ConsPlusNormal"/>
            </w:pPr>
            <w:r>
              <w:t>1</w:t>
            </w:r>
          </w:p>
        </w:tc>
        <w:tc>
          <w:tcPr>
            <w:tcW w:w="9184" w:type="dxa"/>
            <w:gridSpan w:val="6"/>
          </w:tcPr>
          <w:p w:rsidR="006C0AC6" w:rsidRDefault="006C0AC6">
            <w:pPr>
              <w:pStyle w:val="ConsPlusNormal"/>
            </w:pPr>
            <w:r>
              <w:t>Величины, используемые при утверждении (расчете) единых (котловых) тарифов на услуги по передаче электрической энергии в Республике Бурятия:</w:t>
            </w:r>
          </w:p>
        </w:tc>
      </w:tr>
      <w:tr w:rsidR="006C0AC6">
        <w:tc>
          <w:tcPr>
            <w:tcW w:w="850" w:type="dxa"/>
          </w:tcPr>
          <w:p w:rsidR="006C0AC6" w:rsidRDefault="006C0AC6">
            <w:pPr>
              <w:pStyle w:val="ConsPlusNormal"/>
            </w:pPr>
            <w:r>
              <w:t>1.1</w:t>
            </w:r>
          </w:p>
        </w:tc>
        <w:tc>
          <w:tcPr>
            <w:tcW w:w="3742" w:type="dxa"/>
            <w:gridSpan w:val="2"/>
          </w:tcPr>
          <w:p w:rsidR="006C0AC6" w:rsidRDefault="006C0AC6">
            <w:pPr>
              <w:pStyle w:val="ConsPlusNormal"/>
            </w:pPr>
            <w:r>
              <w:t>Экономически обоснованные единые (котловые) тарифы на услуги по передаче электрической энергии (тарифы указываются без учета НДС)</w:t>
            </w:r>
          </w:p>
        </w:tc>
        <w:tc>
          <w:tcPr>
            <w:tcW w:w="5442" w:type="dxa"/>
            <w:gridSpan w:val="4"/>
          </w:tcPr>
          <w:p w:rsidR="006C0AC6" w:rsidRDefault="006C0AC6">
            <w:pPr>
              <w:pStyle w:val="ConsPlusNormal"/>
              <w:jc w:val="center"/>
            </w:pPr>
            <w:r>
              <w:t>1 полугодие</w:t>
            </w:r>
          </w:p>
        </w:tc>
      </w:tr>
      <w:tr w:rsidR="006C0AC6">
        <w:tc>
          <w:tcPr>
            <w:tcW w:w="850" w:type="dxa"/>
          </w:tcPr>
          <w:p w:rsidR="006C0AC6" w:rsidRDefault="006C0AC6">
            <w:pPr>
              <w:pStyle w:val="ConsPlusNormal"/>
            </w:pPr>
            <w:r>
              <w:t>1.1.1</w:t>
            </w:r>
          </w:p>
        </w:tc>
        <w:tc>
          <w:tcPr>
            <w:tcW w:w="9184" w:type="dxa"/>
            <w:gridSpan w:val="6"/>
          </w:tcPr>
          <w:p w:rsidR="006C0AC6" w:rsidRDefault="006C0AC6">
            <w:pPr>
              <w:pStyle w:val="ConsPlusNormal"/>
            </w:pPr>
            <w:proofErr w:type="spellStart"/>
            <w:r>
              <w:t>Двухставочный</w:t>
            </w:r>
            <w:proofErr w:type="spellEnd"/>
            <w:r>
              <w:t xml:space="preserve"> тариф:</w:t>
            </w:r>
          </w:p>
        </w:tc>
      </w:tr>
      <w:tr w:rsidR="006C0AC6">
        <w:tc>
          <w:tcPr>
            <w:tcW w:w="850" w:type="dxa"/>
          </w:tcPr>
          <w:p w:rsidR="006C0AC6" w:rsidRDefault="006C0AC6">
            <w:pPr>
              <w:pStyle w:val="ConsPlusNormal"/>
            </w:pPr>
            <w:r>
              <w:t>1.1.1.1</w:t>
            </w:r>
          </w:p>
        </w:tc>
        <w:tc>
          <w:tcPr>
            <w:tcW w:w="2098" w:type="dxa"/>
          </w:tcPr>
          <w:p w:rsidR="006C0AC6" w:rsidRDefault="006C0AC6">
            <w:pPr>
              <w:pStyle w:val="ConsPlusNormal"/>
            </w:pPr>
            <w:r>
              <w:t>- ставка за содержание электрических сетей</w:t>
            </w:r>
          </w:p>
        </w:tc>
        <w:tc>
          <w:tcPr>
            <w:tcW w:w="1644" w:type="dxa"/>
          </w:tcPr>
          <w:p w:rsidR="006C0AC6" w:rsidRDefault="006C0AC6">
            <w:pPr>
              <w:pStyle w:val="ConsPlusNormal"/>
            </w:pPr>
            <w:r>
              <w:t>руб./</w:t>
            </w:r>
            <w:proofErr w:type="spellStart"/>
            <w:r>
              <w:t>МВт.мес</w:t>
            </w:r>
            <w:proofErr w:type="spellEnd"/>
            <w:r>
              <w:t>.</w:t>
            </w:r>
          </w:p>
        </w:tc>
        <w:tc>
          <w:tcPr>
            <w:tcW w:w="1304" w:type="dxa"/>
          </w:tcPr>
          <w:p w:rsidR="006C0AC6" w:rsidRDefault="006C0AC6">
            <w:pPr>
              <w:pStyle w:val="ConsPlusNormal"/>
              <w:jc w:val="right"/>
            </w:pPr>
            <w:r>
              <w:t>346083,63</w:t>
            </w:r>
          </w:p>
        </w:tc>
        <w:tc>
          <w:tcPr>
            <w:tcW w:w="1304" w:type="dxa"/>
          </w:tcPr>
          <w:p w:rsidR="006C0AC6" w:rsidRDefault="006C0AC6">
            <w:pPr>
              <w:pStyle w:val="ConsPlusNormal"/>
              <w:jc w:val="right"/>
            </w:pPr>
            <w:r>
              <w:t>591210,64</w:t>
            </w:r>
          </w:p>
        </w:tc>
        <w:tc>
          <w:tcPr>
            <w:tcW w:w="1417" w:type="dxa"/>
          </w:tcPr>
          <w:p w:rsidR="006C0AC6" w:rsidRDefault="006C0AC6">
            <w:pPr>
              <w:pStyle w:val="ConsPlusNormal"/>
              <w:jc w:val="right"/>
            </w:pPr>
            <w:r>
              <w:t>1023271,93</w:t>
            </w:r>
          </w:p>
        </w:tc>
        <w:tc>
          <w:tcPr>
            <w:tcW w:w="1417" w:type="dxa"/>
          </w:tcPr>
          <w:p w:rsidR="006C0AC6" w:rsidRDefault="006C0AC6">
            <w:pPr>
              <w:pStyle w:val="ConsPlusNormal"/>
              <w:jc w:val="right"/>
            </w:pPr>
            <w:r>
              <w:t>1457952,82</w:t>
            </w:r>
          </w:p>
        </w:tc>
      </w:tr>
      <w:tr w:rsidR="006C0AC6">
        <w:tc>
          <w:tcPr>
            <w:tcW w:w="850" w:type="dxa"/>
          </w:tcPr>
          <w:p w:rsidR="006C0AC6" w:rsidRDefault="006C0AC6">
            <w:pPr>
              <w:pStyle w:val="ConsPlusNormal"/>
            </w:pPr>
            <w:r>
              <w:t>1.1.1.2</w:t>
            </w:r>
          </w:p>
        </w:tc>
        <w:tc>
          <w:tcPr>
            <w:tcW w:w="2098" w:type="dxa"/>
          </w:tcPr>
          <w:p w:rsidR="006C0AC6" w:rsidRDefault="006C0AC6">
            <w:pPr>
              <w:pStyle w:val="ConsPlusNormal"/>
            </w:pPr>
            <w:r>
              <w:t>- ставка на оплату технологического расхода (потерь) в электрических сетях</w:t>
            </w:r>
          </w:p>
        </w:tc>
        <w:tc>
          <w:tcPr>
            <w:tcW w:w="1644" w:type="dxa"/>
          </w:tcPr>
          <w:p w:rsidR="006C0AC6" w:rsidRDefault="006C0AC6">
            <w:pPr>
              <w:pStyle w:val="ConsPlusNormal"/>
            </w:pPr>
            <w:r>
              <w:t>руб./</w:t>
            </w:r>
            <w:proofErr w:type="spellStart"/>
            <w:r>
              <w:t>МВт.ч</w:t>
            </w:r>
            <w:proofErr w:type="spellEnd"/>
          </w:p>
        </w:tc>
        <w:tc>
          <w:tcPr>
            <w:tcW w:w="1304" w:type="dxa"/>
          </w:tcPr>
          <w:p w:rsidR="006C0AC6" w:rsidRDefault="006C0AC6">
            <w:pPr>
              <w:pStyle w:val="ConsPlusNormal"/>
              <w:jc w:val="right"/>
            </w:pPr>
            <w:r>
              <w:t>51,28</w:t>
            </w:r>
          </w:p>
        </w:tc>
        <w:tc>
          <w:tcPr>
            <w:tcW w:w="1304" w:type="dxa"/>
          </w:tcPr>
          <w:p w:rsidR="006C0AC6" w:rsidRDefault="006C0AC6">
            <w:pPr>
              <w:pStyle w:val="ConsPlusNormal"/>
              <w:jc w:val="right"/>
            </w:pPr>
            <w:r>
              <w:t>181,89</w:t>
            </w:r>
          </w:p>
        </w:tc>
        <w:tc>
          <w:tcPr>
            <w:tcW w:w="1417" w:type="dxa"/>
          </w:tcPr>
          <w:p w:rsidR="006C0AC6" w:rsidRDefault="006C0AC6">
            <w:pPr>
              <w:pStyle w:val="ConsPlusNormal"/>
              <w:jc w:val="right"/>
            </w:pPr>
            <w:r>
              <w:t>301,73</w:t>
            </w:r>
          </w:p>
        </w:tc>
        <w:tc>
          <w:tcPr>
            <w:tcW w:w="1417" w:type="dxa"/>
          </w:tcPr>
          <w:p w:rsidR="006C0AC6" w:rsidRDefault="006C0AC6">
            <w:pPr>
              <w:pStyle w:val="ConsPlusNormal"/>
              <w:jc w:val="right"/>
            </w:pPr>
            <w:r>
              <w:t>608,12</w:t>
            </w:r>
          </w:p>
        </w:tc>
      </w:tr>
      <w:tr w:rsidR="006C0AC6">
        <w:tc>
          <w:tcPr>
            <w:tcW w:w="850" w:type="dxa"/>
          </w:tcPr>
          <w:p w:rsidR="006C0AC6" w:rsidRDefault="006C0AC6">
            <w:pPr>
              <w:pStyle w:val="ConsPlusNormal"/>
            </w:pPr>
            <w:r>
              <w:t>1.1.2</w:t>
            </w:r>
          </w:p>
        </w:tc>
        <w:tc>
          <w:tcPr>
            <w:tcW w:w="2098" w:type="dxa"/>
          </w:tcPr>
          <w:p w:rsidR="006C0AC6" w:rsidRDefault="006C0AC6">
            <w:pPr>
              <w:pStyle w:val="ConsPlusNormal"/>
            </w:pPr>
            <w:proofErr w:type="spellStart"/>
            <w:r>
              <w:t>Одноставочный</w:t>
            </w:r>
            <w:proofErr w:type="spellEnd"/>
            <w:r>
              <w:t xml:space="preserve"> тариф</w:t>
            </w:r>
          </w:p>
        </w:tc>
        <w:tc>
          <w:tcPr>
            <w:tcW w:w="1644" w:type="dxa"/>
          </w:tcPr>
          <w:p w:rsidR="006C0AC6" w:rsidRDefault="006C0AC6">
            <w:pPr>
              <w:pStyle w:val="ConsPlusNormal"/>
            </w:pPr>
            <w:r>
              <w:t>руб./</w:t>
            </w:r>
            <w:proofErr w:type="spellStart"/>
            <w:r>
              <w:t>кВт.ч</w:t>
            </w:r>
            <w:proofErr w:type="spellEnd"/>
          </w:p>
        </w:tc>
        <w:tc>
          <w:tcPr>
            <w:tcW w:w="1304" w:type="dxa"/>
          </w:tcPr>
          <w:p w:rsidR="006C0AC6" w:rsidRDefault="006C0AC6">
            <w:pPr>
              <w:pStyle w:val="ConsPlusNormal"/>
              <w:jc w:val="right"/>
            </w:pPr>
            <w:r>
              <w:t>0,53422</w:t>
            </w:r>
          </w:p>
        </w:tc>
        <w:tc>
          <w:tcPr>
            <w:tcW w:w="1304" w:type="dxa"/>
          </w:tcPr>
          <w:p w:rsidR="006C0AC6" w:rsidRDefault="006C0AC6">
            <w:pPr>
              <w:pStyle w:val="ConsPlusNormal"/>
              <w:jc w:val="right"/>
            </w:pPr>
            <w:r>
              <w:t>1,01623</w:t>
            </w:r>
          </w:p>
        </w:tc>
        <w:tc>
          <w:tcPr>
            <w:tcW w:w="1417" w:type="dxa"/>
          </w:tcPr>
          <w:p w:rsidR="006C0AC6" w:rsidRDefault="006C0AC6">
            <w:pPr>
              <w:pStyle w:val="ConsPlusNormal"/>
              <w:jc w:val="right"/>
            </w:pPr>
            <w:r>
              <w:t>1,97407</w:t>
            </w:r>
          </w:p>
        </w:tc>
        <w:tc>
          <w:tcPr>
            <w:tcW w:w="1417" w:type="dxa"/>
          </w:tcPr>
          <w:p w:rsidR="006C0AC6" w:rsidRDefault="006C0AC6">
            <w:pPr>
              <w:pStyle w:val="ConsPlusNormal"/>
              <w:jc w:val="right"/>
            </w:pPr>
            <w:r>
              <w:t>3,36382</w:t>
            </w:r>
          </w:p>
        </w:tc>
      </w:tr>
      <w:tr w:rsidR="006C0AC6">
        <w:tc>
          <w:tcPr>
            <w:tcW w:w="850" w:type="dxa"/>
          </w:tcPr>
          <w:p w:rsidR="006C0AC6" w:rsidRDefault="006C0AC6">
            <w:pPr>
              <w:pStyle w:val="ConsPlusNormal"/>
            </w:pPr>
            <w:r>
              <w:t>1.2</w:t>
            </w:r>
          </w:p>
        </w:tc>
        <w:tc>
          <w:tcPr>
            <w:tcW w:w="3742" w:type="dxa"/>
            <w:gridSpan w:val="2"/>
          </w:tcPr>
          <w:p w:rsidR="006C0AC6" w:rsidRDefault="006C0AC6">
            <w:pPr>
              <w:pStyle w:val="ConsPlusNormal"/>
            </w:pPr>
            <w:r>
              <w:t>Экономически обоснованные единые (котловые) тарифы на услуги по передаче электрической энергии (тарифы указываются без учета НДС)</w:t>
            </w:r>
          </w:p>
        </w:tc>
        <w:tc>
          <w:tcPr>
            <w:tcW w:w="5442" w:type="dxa"/>
            <w:gridSpan w:val="4"/>
          </w:tcPr>
          <w:p w:rsidR="006C0AC6" w:rsidRDefault="006C0AC6">
            <w:pPr>
              <w:pStyle w:val="ConsPlusNormal"/>
              <w:jc w:val="center"/>
            </w:pPr>
            <w:r>
              <w:t>2 полугодие</w:t>
            </w:r>
          </w:p>
        </w:tc>
      </w:tr>
      <w:tr w:rsidR="006C0AC6">
        <w:tc>
          <w:tcPr>
            <w:tcW w:w="850" w:type="dxa"/>
          </w:tcPr>
          <w:p w:rsidR="006C0AC6" w:rsidRDefault="006C0AC6">
            <w:pPr>
              <w:pStyle w:val="ConsPlusNormal"/>
            </w:pPr>
            <w:r>
              <w:t>1.2.1</w:t>
            </w:r>
          </w:p>
        </w:tc>
        <w:tc>
          <w:tcPr>
            <w:tcW w:w="9184" w:type="dxa"/>
            <w:gridSpan w:val="6"/>
          </w:tcPr>
          <w:p w:rsidR="006C0AC6" w:rsidRDefault="006C0AC6">
            <w:pPr>
              <w:pStyle w:val="ConsPlusNormal"/>
            </w:pPr>
            <w:proofErr w:type="spellStart"/>
            <w:r>
              <w:t>Двухставочный</w:t>
            </w:r>
            <w:proofErr w:type="spellEnd"/>
            <w:r>
              <w:t xml:space="preserve"> тариф</w:t>
            </w:r>
          </w:p>
        </w:tc>
      </w:tr>
      <w:tr w:rsidR="006C0AC6">
        <w:tc>
          <w:tcPr>
            <w:tcW w:w="850" w:type="dxa"/>
          </w:tcPr>
          <w:p w:rsidR="006C0AC6" w:rsidRDefault="006C0AC6">
            <w:pPr>
              <w:pStyle w:val="ConsPlusNormal"/>
            </w:pPr>
            <w:r>
              <w:t>1.2.1.1</w:t>
            </w:r>
          </w:p>
        </w:tc>
        <w:tc>
          <w:tcPr>
            <w:tcW w:w="2098" w:type="dxa"/>
          </w:tcPr>
          <w:p w:rsidR="006C0AC6" w:rsidRDefault="006C0AC6">
            <w:pPr>
              <w:pStyle w:val="ConsPlusNormal"/>
            </w:pPr>
            <w:r>
              <w:t>- ставка за содержание электрических сетей</w:t>
            </w:r>
          </w:p>
        </w:tc>
        <w:tc>
          <w:tcPr>
            <w:tcW w:w="1644" w:type="dxa"/>
          </w:tcPr>
          <w:p w:rsidR="006C0AC6" w:rsidRDefault="006C0AC6">
            <w:pPr>
              <w:pStyle w:val="ConsPlusNormal"/>
            </w:pPr>
            <w:r>
              <w:t>руб./</w:t>
            </w:r>
            <w:proofErr w:type="spellStart"/>
            <w:r>
              <w:t>МВт.мес</w:t>
            </w:r>
            <w:proofErr w:type="spellEnd"/>
            <w:r>
              <w:t>.</w:t>
            </w:r>
          </w:p>
        </w:tc>
        <w:tc>
          <w:tcPr>
            <w:tcW w:w="1304" w:type="dxa"/>
          </w:tcPr>
          <w:p w:rsidR="006C0AC6" w:rsidRDefault="006C0AC6">
            <w:pPr>
              <w:pStyle w:val="ConsPlusNormal"/>
              <w:jc w:val="right"/>
            </w:pPr>
            <w:r>
              <w:t>369121,50</w:t>
            </w:r>
          </w:p>
        </w:tc>
        <w:tc>
          <w:tcPr>
            <w:tcW w:w="1304" w:type="dxa"/>
          </w:tcPr>
          <w:p w:rsidR="006C0AC6" w:rsidRDefault="006C0AC6">
            <w:pPr>
              <w:pStyle w:val="ConsPlusNormal"/>
              <w:jc w:val="right"/>
            </w:pPr>
            <w:r>
              <w:t>577900,13</w:t>
            </w:r>
          </w:p>
        </w:tc>
        <w:tc>
          <w:tcPr>
            <w:tcW w:w="1417" w:type="dxa"/>
          </w:tcPr>
          <w:p w:rsidR="006C0AC6" w:rsidRDefault="006C0AC6">
            <w:pPr>
              <w:pStyle w:val="ConsPlusNormal"/>
              <w:jc w:val="right"/>
            </w:pPr>
            <w:r>
              <w:t>994055,47</w:t>
            </w:r>
          </w:p>
        </w:tc>
        <w:tc>
          <w:tcPr>
            <w:tcW w:w="1417" w:type="dxa"/>
          </w:tcPr>
          <w:p w:rsidR="006C0AC6" w:rsidRDefault="006C0AC6">
            <w:pPr>
              <w:pStyle w:val="ConsPlusNormal"/>
              <w:jc w:val="right"/>
            </w:pPr>
            <w:r>
              <w:t>1457275,81</w:t>
            </w:r>
          </w:p>
        </w:tc>
      </w:tr>
      <w:tr w:rsidR="006C0AC6">
        <w:tc>
          <w:tcPr>
            <w:tcW w:w="850" w:type="dxa"/>
          </w:tcPr>
          <w:p w:rsidR="006C0AC6" w:rsidRDefault="006C0AC6">
            <w:pPr>
              <w:pStyle w:val="ConsPlusNormal"/>
            </w:pPr>
            <w:r>
              <w:t>1.2.1.2</w:t>
            </w:r>
          </w:p>
        </w:tc>
        <w:tc>
          <w:tcPr>
            <w:tcW w:w="2098" w:type="dxa"/>
          </w:tcPr>
          <w:p w:rsidR="006C0AC6" w:rsidRDefault="006C0AC6">
            <w:pPr>
              <w:pStyle w:val="ConsPlusNormal"/>
            </w:pPr>
            <w:r>
              <w:t>- ставка на оплату технологического расхода (потерь) в электрических сетях</w:t>
            </w:r>
          </w:p>
        </w:tc>
        <w:tc>
          <w:tcPr>
            <w:tcW w:w="1644" w:type="dxa"/>
          </w:tcPr>
          <w:p w:rsidR="006C0AC6" w:rsidRDefault="006C0AC6">
            <w:pPr>
              <w:pStyle w:val="ConsPlusNormal"/>
            </w:pPr>
            <w:r>
              <w:t>руб./</w:t>
            </w:r>
            <w:proofErr w:type="spellStart"/>
            <w:r>
              <w:t>МВт.ч</w:t>
            </w:r>
            <w:proofErr w:type="spellEnd"/>
          </w:p>
        </w:tc>
        <w:tc>
          <w:tcPr>
            <w:tcW w:w="1304" w:type="dxa"/>
          </w:tcPr>
          <w:p w:rsidR="006C0AC6" w:rsidRDefault="006C0AC6">
            <w:pPr>
              <w:pStyle w:val="ConsPlusNormal"/>
              <w:jc w:val="right"/>
            </w:pPr>
            <w:r>
              <w:t>54,15</w:t>
            </w:r>
          </w:p>
        </w:tc>
        <w:tc>
          <w:tcPr>
            <w:tcW w:w="1304" w:type="dxa"/>
          </w:tcPr>
          <w:p w:rsidR="006C0AC6" w:rsidRDefault="006C0AC6">
            <w:pPr>
              <w:pStyle w:val="ConsPlusNormal"/>
              <w:jc w:val="right"/>
            </w:pPr>
            <w:r>
              <w:t>192,07</w:t>
            </w:r>
          </w:p>
        </w:tc>
        <w:tc>
          <w:tcPr>
            <w:tcW w:w="1417" w:type="dxa"/>
          </w:tcPr>
          <w:p w:rsidR="006C0AC6" w:rsidRDefault="006C0AC6">
            <w:pPr>
              <w:pStyle w:val="ConsPlusNormal"/>
              <w:jc w:val="right"/>
            </w:pPr>
            <w:r>
              <w:t>318,63</w:t>
            </w:r>
          </w:p>
        </w:tc>
        <w:tc>
          <w:tcPr>
            <w:tcW w:w="1417" w:type="dxa"/>
          </w:tcPr>
          <w:p w:rsidR="006C0AC6" w:rsidRDefault="006C0AC6">
            <w:pPr>
              <w:pStyle w:val="ConsPlusNormal"/>
              <w:jc w:val="right"/>
            </w:pPr>
            <w:r>
              <w:t>642,17</w:t>
            </w:r>
          </w:p>
        </w:tc>
      </w:tr>
      <w:tr w:rsidR="006C0AC6">
        <w:tc>
          <w:tcPr>
            <w:tcW w:w="850" w:type="dxa"/>
          </w:tcPr>
          <w:p w:rsidR="006C0AC6" w:rsidRDefault="006C0AC6">
            <w:pPr>
              <w:pStyle w:val="ConsPlusNormal"/>
            </w:pPr>
            <w:r>
              <w:t>1.2.2</w:t>
            </w:r>
          </w:p>
        </w:tc>
        <w:tc>
          <w:tcPr>
            <w:tcW w:w="2098" w:type="dxa"/>
          </w:tcPr>
          <w:p w:rsidR="006C0AC6" w:rsidRDefault="006C0AC6">
            <w:pPr>
              <w:pStyle w:val="ConsPlusNormal"/>
            </w:pPr>
            <w:proofErr w:type="spellStart"/>
            <w:r>
              <w:t>Одноставочный</w:t>
            </w:r>
            <w:proofErr w:type="spellEnd"/>
            <w:r>
              <w:t xml:space="preserve"> тариф</w:t>
            </w:r>
          </w:p>
        </w:tc>
        <w:tc>
          <w:tcPr>
            <w:tcW w:w="1644" w:type="dxa"/>
          </w:tcPr>
          <w:p w:rsidR="006C0AC6" w:rsidRDefault="006C0AC6">
            <w:pPr>
              <w:pStyle w:val="ConsPlusNormal"/>
            </w:pPr>
            <w:r>
              <w:t>руб./</w:t>
            </w:r>
            <w:proofErr w:type="spellStart"/>
            <w:r>
              <w:t>кВт.ч</w:t>
            </w:r>
            <w:proofErr w:type="spellEnd"/>
          </w:p>
        </w:tc>
        <w:tc>
          <w:tcPr>
            <w:tcW w:w="1304" w:type="dxa"/>
          </w:tcPr>
          <w:p w:rsidR="006C0AC6" w:rsidRDefault="006C0AC6">
            <w:pPr>
              <w:pStyle w:val="ConsPlusNormal"/>
              <w:jc w:val="right"/>
            </w:pPr>
            <w:r>
              <w:t>0,58322</w:t>
            </w:r>
          </w:p>
        </w:tc>
        <w:tc>
          <w:tcPr>
            <w:tcW w:w="1304" w:type="dxa"/>
          </w:tcPr>
          <w:p w:rsidR="006C0AC6" w:rsidRDefault="006C0AC6">
            <w:pPr>
              <w:pStyle w:val="ConsPlusNormal"/>
              <w:jc w:val="right"/>
            </w:pPr>
            <w:r>
              <w:t>1,02811</w:t>
            </w:r>
          </w:p>
        </w:tc>
        <w:tc>
          <w:tcPr>
            <w:tcW w:w="1417" w:type="dxa"/>
          </w:tcPr>
          <w:p w:rsidR="006C0AC6" w:rsidRDefault="006C0AC6">
            <w:pPr>
              <w:pStyle w:val="ConsPlusNormal"/>
              <w:jc w:val="right"/>
            </w:pPr>
            <w:r>
              <w:t>1,98200</w:t>
            </w:r>
          </w:p>
        </w:tc>
        <w:tc>
          <w:tcPr>
            <w:tcW w:w="1417" w:type="dxa"/>
          </w:tcPr>
          <w:p w:rsidR="006C0AC6" w:rsidRDefault="006C0AC6">
            <w:pPr>
              <w:pStyle w:val="ConsPlusNormal"/>
              <w:jc w:val="right"/>
            </w:pPr>
            <w:r>
              <w:t>3,41795</w:t>
            </w:r>
          </w:p>
        </w:tc>
      </w:tr>
    </w:tbl>
    <w:p w:rsidR="006C0AC6" w:rsidRDefault="006C0AC6">
      <w:pPr>
        <w:sectPr w:rsidR="006C0AC6">
          <w:pgSz w:w="16838" w:h="11905" w:orient="landscape"/>
          <w:pgMar w:top="1701" w:right="1134" w:bottom="850" w:left="1134" w:header="0" w:footer="0" w:gutter="0"/>
          <w:cols w:space="720"/>
        </w:sectPr>
      </w:pPr>
    </w:p>
    <w:p w:rsidR="006C0AC6" w:rsidRDefault="006C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587"/>
        <w:gridCol w:w="1474"/>
        <w:gridCol w:w="1361"/>
      </w:tblGrid>
      <w:tr w:rsidR="006C0AC6">
        <w:tc>
          <w:tcPr>
            <w:tcW w:w="567" w:type="dxa"/>
            <w:vMerge w:val="restart"/>
          </w:tcPr>
          <w:p w:rsidR="006C0AC6" w:rsidRDefault="006C0AC6">
            <w:pPr>
              <w:pStyle w:val="ConsPlusNormal"/>
              <w:jc w:val="center"/>
            </w:pPr>
            <w:r>
              <w:t>N п/п</w:t>
            </w:r>
          </w:p>
        </w:tc>
        <w:tc>
          <w:tcPr>
            <w:tcW w:w="4082" w:type="dxa"/>
            <w:vMerge w:val="restart"/>
          </w:tcPr>
          <w:p w:rsidR="006C0AC6" w:rsidRDefault="006C0AC6">
            <w:pPr>
              <w:pStyle w:val="ConsPlusNormal"/>
              <w:jc w:val="center"/>
            </w:pPr>
            <w: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в Республике Бурятия</w:t>
            </w:r>
          </w:p>
        </w:tc>
        <w:tc>
          <w:tcPr>
            <w:tcW w:w="1587" w:type="dxa"/>
          </w:tcPr>
          <w:p w:rsidR="006C0AC6" w:rsidRDefault="006C0AC6">
            <w:pPr>
              <w:pStyle w:val="ConsPlusNormal"/>
              <w:jc w:val="center"/>
            </w:pPr>
            <w: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в Республике Бурятия</w:t>
            </w:r>
          </w:p>
        </w:tc>
        <w:tc>
          <w:tcPr>
            <w:tcW w:w="1474" w:type="dxa"/>
          </w:tcPr>
          <w:p w:rsidR="006C0AC6" w:rsidRDefault="006C0AC6">
            <w:pPr>
              <w:pStyle w:val="ConsPlusNormal"/>
              <w:jc w:val="center"/>
            </w:pPr>
            <w: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361" w:type="dxa"/>
          </w:tcPr>
          <w:p w:rsidR="006C0AC6" w:rsidRDefault="006C0AC6">
            <w:pPr>
              <w:pStyle w:val="ConsPlusNormal"/>
              <w:jc w:val="center"/>
            </w:pPr>
            <w:r>
              <w:t>Величина потерь электрической энергии при ее передаче по электрическим сетям, учтенная при формировании регулируемых цен (тарифов)</w:t>
            </w:r>
          </w:p>
        </w:tc>
      </w:tr>
      <w:tr w:rsidR="006C0AC6">
        <w:tc>
          <w:tcPr>
            <w:tcW w:w="567" w:type="dxa"/>
            <w:vMerge/>
          </w:tcPr>
          <w:p w:rsidR="006C0AC6" w:rsidRDefault="006C0AC6"/>
        </w:tc>
        <w:tc>
          <w:tcPr>
            <w:tcW w:w="4082" w:type="dxa"/>
            <w:vMerge/>
          </w:tcPr>
          <w:p w:rsidR="006C0AC6" w:rsidRDefault="006C0AC6"/>
        </w:tc>
        <w:tc>
          <w:tcPr>
            <w:tcW w:w="1587" w:type="dxa"/>
          </w:tcPr>
          <w:p w:rsidR="006C0AC6" w:rsidRDefault="006C0AC6">
            <w:pPr>
              <w:pStyle w:val="ConsPlusNormal"/>
              <w:jc w:val="center"/>
            </w:pPr>
            <w:r>
              <w:t>тыс. руб.</w:t>
            </w:r>
          </w:p>
        </w:tc>
        <w:tc>
          <w:tcPr>
            <w:tcW w:w="1474" w:type="dxa"/>
          </w:tcPr>
          <w:p w:rsidR="006C0AC6" w:rsidRDefault="006C0AC6">
            <w:pPr>
              <w:pStyle w:val="ConsPlusNormal"/>
              <w:jc w:val="center"/>
            </w:pPr>
            <w:r>
              <w:t>тыс. руб.</w:t>
            </w:r>
          </w:p>
        </w:tc>
        <w:tc>
          <w:tcPr>
            <w:tcW w:w="1361" w:type="dxa"/>
          </w:tcPr>
          <w:p w:rsidR="006C0AC6" w:rsidRDefault="006C0AC6">
            <w:pPr>
              <w:pStyle w:val="ConsPlusNormal"/>
              <w:jc w:val="center"/>
            </w:pPr>
            <w:r>
              <w:t xml:space="preserve">млн. </w:t>
            </w:r>
            <w:proofErr w:type="spellStart"/>
            <w:r>
              <w:t>кВт.ч</w:t>
            </w:r>
            <w:proofErr w:type="spellEnd"/>
          </w:p>
        </w:tc>
      </w:tr>
      <w:tr w:rsidR="006C0AC6">
        <w:tc>
          <w:tcPr>
            <w:tcW w:w="567" w:type="dxa"/>
          </w:tcPr>
          <w:p w:rsidR="006C0AC6" w:rsidRDefault="006C0AC6">
            <w:pPr>
              <w:pStyle w:val="ConsPlusNormal"/>
            </w:pPr>
            <w:r>
              <w:t>1.</w:t>
            </w:r>
          </w:p>
        </w:tc>
        <w:tc>
          <w:tcPr>
            <w:tcW w:w="4082" w:type="dxa"/>
          </w:tcPr>
          <w:p w:rsidR="006C0AC6" w:rsidRDefault="006C0AC6">
            <w:pPr>
              <w:pStyle w:val="ConsPlusNormal"/>
            </w:pPr>
            <w:r>
              <w:t>ПАО "</w:t>
            </w:r>
            <w:proofErr w:type="spellStart"/>
            <w:r>
              <w:t>Россети</w:t>
            </w:r>
            <w:proofErr w:type="spellEnd"/>
            <w:r>
              <w:t xml:space="preserve"> Сибирь" (Бурятэнерго) без ФСК (с ФСК)</w:t>
            </w:r>
          </w:p>
        </w:tc>
        <w:tc>
          <w:tcPr>
            <w:tcW w:w="1587" w:type="dxa"/>
          </w:tcPr>
          <w:p w:rsidR="006C0AC6" w:rsidRDefault="006C0AC6">
            <w:pPr>
              <w:pStyle w:val="ConsPlusNormal"/>
              <w:jc w:val="right"/>
            </w:pPr>
            <w:r>
              <w:t>3760171,78 (4803603,07)</w:t>
            </w:r>
          </w:p>
        </w:tc>
        <w:tc>
          <w:tcPr>
            <w:tcW w:w="1474" w:type="dxa"/>
          </w:tcPr>
          <w:p w:rsidR="006C0AC6" w:rsidRDefault="006C0AC6">
            <w:pPr>
              <w:pStyle w:val="ConsPlusNormal"/>
              <w:jc w:val="right"/>
            </w:pPr>
            <w:r>
              <w:t>217504,46</w:t>
            </w:r>
          </w:p>
        </w:tc>
        <w:tc>
          <w:tcPr>
            <w:tcW w:w="1361" w:type="dxa"/>
          </w:tcPr>
          <w:p w:rsidR="006C0AC6" w:rsidRDefault="006C0AC6">
            <w:pPr>
              <w:pStyle w:val="ConsPlusNormal"/>
              <w:jc w:val="right"/>
            </w:pPr>
            <w:r>
              <w:t xml:space="preserve">440,06 (640,0006) </w:t>
            </w:r>
            <w:hyperlink w:anchor="P341" w:history="1">
              <w:r>
                <w:rPr>
                  <w:color w:val="0000FF"/>
                </w:rPr>
                <w:t>&lt;*&gt;</w:t>
              </w:r>
            </w:hyperlink>
          </w:p>
        </w:tc>
      </w:tr>
      <w:tr w:rsidR="006C0AC6">
        <w:tc>
          <w:tcPr>
            <w:tcW w:w="567" w:type="dxa"/>
          </w:tcPr>
          <w:p w:rsidR="006C0AC6" w:rsidRDefault="006C0AC6">
            <w:pPr>
              <w:pStyle w:val="ConsPlusNormal"/>
            </w:pPr>
            <w:r>
              <w:t>2.</w:t>
            </w:r>
          </w:p>
        </w:tc>
        <w:tc>
          <w:tcPr>
            <w:tcW w:w="4082" w:type="dxa"/>
          </w:tcPr>
          <w:p w:rsidR="006C0AC6" w:rsidRDefault="006C0AC6">
            <w:pPr>
              <w:pStyle w:val="ConsPlusNormal"/>
            </w:pPr>
            <w:r>
              <w:t xml:space="preserve">ОАО "РЖД" (Восточно-Сибирская дирекция по энергообеспечению - СП </w:t>
            </w:r>
            <w:proofErr w:type="spellStart"/>
            <w:r>
              <w:t>Трансэнерго</w:t>
            </w:r>
            <w:proofErr w:type="spellEnd"/>
            <w:r>
              <w:t>)</w:t>
            </w:r>
          </w:p>
        </w:tc>
        <w:tc>
          <w:tcPr>
            <w:tcW w:w="1587" w:type="dxa"/>
          </w:tcPr>
          <w:p w:rsidR="006C0AC6" w:rsidRDefault="006C0AC6">
            <w:pPr>
              <w:pStyle w:val="ConsPlusNormal"/>
              <w:jc w:val="right"/>
            </w:pPr>
            <w:r>
              <w:t>195788,85</w:t>
            </w:r>
          </w:p>
        </w:tc>
        <w:tc>
          <w:tcPr>
            <w:tcW w:w="1474" w:type="dxa"/>
          </w:tcPr>
          <w:p w:rsidR="006C0AC6" w:rsidRDefault="006C0AC6">
            <w:pPr>
              <w:pStyle w:val="ConsPlusNormal"/>
              <w:jc w:val="right"/>
            </w:pPr>
            <w:r>
              <w:t>2935,59</w:t>
            </w:r>
          </w:p>
        </w:tc>
        <w:tc>
          <w:tcPr>
            <w:tcW w:w="1361" w:type="dxa"/>
          </w:tcPr>
          <w:p w:rsidR="006C0AC6" w:rsidRDefault="006C0AC6">
            <w:pPr>
              <w:pStyle w:val="ConsPlusNormal"/>
              <w:jc w:val="right"/>
            </w:pPr>
            <w:r>
              <w:t>23,8915</w:t>
            </w:r>
          </w:p>
        </w:tc>
      </w:tr>
      <w:tr w:rsidR="006C0AC6">
        <w:tc>
          <w:tcPr>
            <w:tcW w:w="567" w:type="dxa"/>
          </w:tcPr>
          <w:p w:rsidR="006C0AC6" w:rsidRDefault="006C0AC6">
            <w:pPr>
              <w:pStyle w:val="ConsPlusNormal"/>
            </w:pPr>
            <w:r>
              <w:t>3.</w:t>
            </w:r>
          </w:p>
        </w:tc>
        <w:tc>
          <w:tcPr>
            <w:tcW w:w="4082" w:type="dxa"/>
          </w:tcPr>
          <w:p w:rsidR="006C0AC6" w:rsidRDefault="006C0AC6">
            <w:pPr>
              <w:pStyle w:val="ConsPlusNormal"/>
            </w:pPr>
            <w:r>
              <w:t>ОАО "</w:t>
            </w:r>
            <w:proofErr w:type="spellStart"/>
            <w:r>
              <w:t>Селенгинский</w:t>
            </w:r>
            <w:proofErr w:type="spellEnd"/>
            <w:r>
              <w:t xml:space="preserve"> ЦКК"</w:t>
            </w:r>
          </w:p>
        </w:tc>
        <w:tc>
          <w:tcPr>
            <w:tcW w:w="1587" w:type="dxa"/>
          </w:tcPr>
          <w:p w:rsidR="006C0AC6" w:rsidRDefault="006C0AC6">
            <w:pPr>
              <w:pStyle w:val="ConsPlusNormal"/>
              <w:jc w:val="right"/>
            </w:pPr>
            <w:r>
              <w:t>6646,84</w:t>
            </w:r>
          </w:p>
        </w:tc>
        <w:tc>
          <w:tcPr>
            <w:tcW w:w="1474" w:type="dxa"/>
          </w:tcPr>
          <w:p w:rsidR="006C0AC6" w:rsidRDefault="006C0AC6">
            <w:pPr>
              <w:pStyle w:val="ConsPlusNormal"/>
            </w:pPr>
          </w:p>
        </w:tc>
        <w:tc>
          <w:tcPr>
            <w:tcW w:w="1361" w:type="dxa"/>
          </w:tcPr>
          <w:p w:rsidR="006C0AC6" w:rsidRDefault="006C0AC6">
            <w:pPr>
              <w:pStyle w:val="ConsPlusNormal"/>
              <w:jc w:val="right"/>
            </w:pPr>
            <w:r>
              <w:t>2,3956</w:t>
            </w:r>
          </w:p>
        </w:tc>
      </w:tr>
      <w:tr w:rsidR="006C0AC6">
        <w:tc>
          <w:tcPr>
            <w:tcW w:w="567" w:type="dxa"/>
          </w:tcPr>
          <w:p w:rsidR="006C0AC6" w:rsidRDefault="006C0AC6">
            <w:pPr>
              <w:pStyle w:val="ConsPlusNormal"/>
            </w:pPr>
            <w:r>
              <w:t>4.</w:t>
            </w:r>
          </w:p>
        </w:tc>
        <w:tc>
          <w:tcPr>
            <w:tcW w:w="4082" w:type="dxa"/>
          </w:tcPr>
          <w:p w:rsidR="006C0AC6" w:rsidRDefault="006C0AC6">
            <w:pPr>
              <w:pStyle w:val="ConsPlusNormal"/>
            </w:pPr>
            <w:r>
              <w:t>АО "ЖДРМ" (Улан-Удэнский ЛВРЗ)</w:t>
            </w:r>
          </w:p>
        </w:tc>
        <w:tc>
          <w:tcPr>
            <w:tcW w:w="1587" w:type="dxa"/>
          </w:tcPr>
          <w:p w:rsidR="006C0AC6" w:rsidRDefault="006C0AC6">
            <w:pPr>
              <w:pStyle w:val="ConsPlusNormal"/>
              <w:jc w:val="right"/>
            </w:pPr>
            <w:r>
              <w:t>4193,55</w:t>
            </w:r>
          </w:p>
        </w:tc>
        <w:tc>
          <w:tcPr>
            <w:tcW w:w="1474" w:type="dxa"/>
          </w:tcPr>
          <w:p w:rsidR="006C0AC6" w:rsidRDefault="006C0AC6">
            <w:pPr>
              <w:pStyle w:val="ConsPlusNormal"/>
            </w:pPr>
          </w:p>
        </w:tc>
        <w:tc>
          <w:tcPr>
            <w:tcW w:w="1361" w:type="dxa"/>
          </w:tcPr>
          <w:p w:rsidR="006C0AC6" w:rsidRDefault="006C0AC6">
            <w:pPr>
              <w:pStyle w:val="ConsPlusNormal"/>
              <w:jc w:val="right"/>
            </w:pPr>
            <w:r>
              <w:t>1,5408</w:t>
            </w:r>
          </w:p>
        </w:tc>
      </w:tr>
      <w:tr w:rsidR="006C0AC6">
        <w:tc>
          <w:tcPr>
            <w:tcW w:w="567" w:type="dxa"/>
          </w:tcPr>
          <w:p w:rsidR="006C0AC6" w:rsidRDefault="006C0AC6">
            <w:pPr>
              <w:pStyle w:val="ConsPlusNormal"/>
            </w:pPr>
            <w:r>
              <w:t>5.</w:t>
            </w:r>
          </w:p>
        </w:tc>
        <w:tc>
          <w:tcPr>
            <w:tcW w:w="4082" w:type="dxa"/>
          </w:tcPr>
          <w:p w:rsidR="006C0AC6" w:rsidRDefault="006C0AC6">
            <w:pPr>
              <w:pStyle w:val="ConsPlusNormal"/>
            </w:pPr>
            <w:r>
              <w:t>ООО "УК Пионер"</w:t>
            </w:r>
          </w:p>
        </w:tc>
        <w:tc>
          <w:tcPr>
            <w:tcW w:w="1587" w:type="dxa"/>
          </w:tcPr>
          <w:p w:rsidR="006C0AC6" w:rsidRDefault="006C0AC6">
            <w:pPr>
              <w:pStyle w:val="ConsPlusNormal"/>
              <w:jc w:val="right"/>
            </w:pPr>
            <w:r>
              <w:t>6998,18</w:t>
            </w:r>
          </w:p>
        </w:tc>
        <w:tc>
          <w:tcPr>
            <w:tcW w:w="1474" w:type="dxa"/>
          </w:tcPr>
          <w:p w:rsidR="006C0AC6" w:rsidRDefault="006C0AC6">
            <w:pPr>
              <w:pStyle w:val="ConsPlusNormal"/>
            </w:pPr>
          </w:p>
        </w:tc>
        <w:tc>
          <w:tcPr>
            <w:tcW w:w="1361" w:type="dxa"/>
          </w:tcPr>
          <w:p w:rsidR="006C0AC6" w:rsidRDefault="006C0AC6">
            <w:pPr>
              <w:pStyle w:val="ConsPlusNormal"/>
              <w:jc w:val="right"/>
            </w:pPr>
            <w:r>
              <w:t>2,5020</w:t>
            </w:r>
          </w:p>
        </w:tc>
      </w:tr>
      <w:tr w:rsidR="006C0AC6">
        <w:tc>
          <w:tcPr>
            <w:tcW w:w="567" w:type="dxa"/>
          </w:tcPr>
          <w:p w:rsidR="006C0AC6" w:rsidRDefault="006C0AC6">
            <w:pPr>
              <w:pStyle w:val="ConsPlusNormal"/>
            </w:pPr>
            <w:r>
              <w:t>6.</w:t>
            </w:r>
          </w:p>
        </w:tc>
        <w:tc>
          <w:tcPr>
            <w:tcW w:w="4082" w:type="dxa"/>
          </w:tcPr>
          <w:p w:rsidR="006C0AC6" w:rsidRDefault="006C0AC6">
            <w:pPr>
              <w:pStyle w:val="ConsPlusNormal"/>
            </w:pPr>
            <w:r>
              <w:t>ООО "Варистор"</w:t>
            </w:r>
          </w:p>
        </w:tc>
        <w:tc>
          <w:tcPr>
            <w:tcW w:w="1587" w:type="dxa"/>
          </w:tcPr>
          <w:p w:rsidR="006C0AC6" w:rsidRDefault="006C0AC6">
            <w:pPr>
              <w:pStyle w:val="ConsPlusNormal"/>
              <w:jc w:val="right"/>
            </w:pPr>
            <w:r>
              <w:t>40060,43</w:t>
            </w:r>
          </w:p>
        </w:tc>
        <w:tc>
          <w:tcPr>
            <w:tcW w:w="1474" w:type="dxa"/>
          </w:tcPr>
          <w:p w:rsidR="006C0AC6" w:rsidRDefault="006C0AC6">
            <w:pPr>
              <w:pStyle w:val="ConsPlusNormal"/>
              <w:jc w:val="right"/>
            </w:pPr>
            <w:r>
              <w:t>387,68</w:t>
            </w:r>
          </w:p>
        </w:tc>
        <w:tc>
          <w:tcPr>
            <w:tcW w:w="1361" w:type="dxa"/>
          </w:tcPr>
          <w:p w:rsidR="006C0AC6" w:rsidRDefault="006C0AC6">
            <w:pPr>
              <w:pStyle w:val="ConsPlusNormal"/>
              <w:jc w:val="right"/>
            </w:pPr>
            <w:r>
              <w:t>8,3515</w:t>
            </w:r>
          </w:p>
        </w:tc>
      </w:tr>
      <w:tr w:rsidR="006C0AC6">
        <w:tc>
          <w:tcPr>
            <w:tcW w:w="567" w:type="dxa"/>
          </w:tcPr>
          <w:p w:rsidR="006C0AC6" w:rsidRDefault="006C0AC6">
            <w:pPr>
              <w:pStyle w:val="ConsPlusNormal"/>
            </w:pPr>
            <w:r>
              <w:t>7.</w:t>
            </w:r>
          </w:p>
        </w:tc>
        <w:tc>
          <w:tcPr>
            <w:tcW w:w="4082" w:type="dxa"/>
          </w:tcPr>
          <w:p w:rsidR="006C0AC6" w:rsidRDefault="006C0AC6">
            <w:pPr>
              <w:pStyle w:val="ConsPlusNormal"/>
            </w:pPr>
            <w:r>
              <w:t xml:space="preserve">ООО "СК </w:t>
            </w:r>
            <w:proofErr w:type="spellStart"/>
            <w:r>
              <w:t>Байкалэнерго</w:t>
            </w:r>
            <w:proofErr w:type="spellEnd"/>
            <w:r>
              <w:t>"</w:t>
            </w:r>
          </w:p>
        </w:tc>
        <w:tc>
          <w:tcPr>
            <w:tcW w:w="1587" w:type="dxa"/>
          </w:tcPr>
          <w:p w:rsidR="006C0AC6" w:rsidRDefault="006C0AC6">
            <w:pPr>
              <w:pStyle w:val="ConsPlusNormal"/>
              <w:jc w:val="right"/>
            </w:pPr>
            <w:r>
              <w:t>7024,70</w:t>
            </w:r>
          </w:p>
        </w:tc>
        <w:tc>
          <w:tcPr>
            <w:tcW w:w="1474" w:type="dxa"/>
          </w:tcPr>
          <w:p w:rsidR="006C0AC6" w:rsidRDefault="006C0AC6">
            <w:pPr>
              <w:pStyle w:val="ConsPlusNormal"/>
            </w:pPr>
          </w:p>
        </w:tc>
        <w:tc>
          <w:tcPr>
            <w:tcW w:w="1361" w:type="dxa"/>
          </w:tcPr>
          <w:p w:rsidR="006C0AC6" w:rsidRDefault="006C0AC6">
            <w:pPr>
              <w:pStyle w:val="ConsPlusNormal"/>
              <w:jc w:val="right"/>
            </w:pPr>
            <w:r>
              <w:t>2,2858</w:t>
            </w:r>
          </w:p>
        </w:tc>
      </w:tr>
      <w:tr w:rsidR="006C0AC6">
        <w:tc>
          <w:tcPr>
            <w:tcW w:w="567" w:type="dxa"/>
          </w:tcPr>
          <w:p w:rsidR="006C0AC6" w:rsidRDefault="006C0AC6">
            <w:pPr>
              <w:pStyle w:val="ConsPlusNormal"/>
            </w:pPr>
            <w:r>
              <w:t>8.</w:t>
            </w:r>
          </w:p>
        </w:tc>
        <w:tc>
          <w:tcPr>
            <w:tcW w:w="4082" w:type="dxa"/>
          </w:tcPr>
          <w:p w:rsidR="006C0AC6" w:rsidRDefault="006C0AC6">
            <w:pPr>
              <w:pStyle w:val="ConsPlusNormal"/>
            </w:pPr>
            <w:r>
              <w:t>ООО "Инженерно-Промышленный сервис"</w:t>
            </w:r>
          </w:p>
        </w:tc>
        <w:tc>
          <w:tcPr>
            <w:tcW w:w="1587" w:type="dxa"/>
          </w:tcPr>
          <w:p w:rsidR="006C0AC6" w:rsidRDefault="006C0AC6">
            <w:pPr>
              <w:pStyle w:val="ConsPlusNormal"/>
              <w:jc w:val="right"/>
            </w:pPr>
            <w:r>
              <w:t>13192,54</w:t>
            </w:r>
          </w:p>
        </w:tc>
        <w:tc>
          <w:tcPr>
            <w:tcW w:w="1474" w:type="dxa"/>
          </w:tcPr>
          <w:p w:rsidR="006C0AC6" w:rsidRDefault="006C0AC6">
            <w:pPr>
              <w:pStyle w:val="ConsPlusNormal"/>
            </w:pPr>
          </w:p>
        </w:tc>
        <w:tc>
          <w:tcPr>
            <w:tcW w:w="1361" w:type="dxa"/>
          </w:tcPr>
          <w:p w:rsidR="006C0AC6" w:rsidRDefault="006C0AC6">
            <w:pPr>
              <w:pStyle w:val="ConsPlusNormal"/>
              <w:jc w:val="right"/>
            </w:pPr>
            <w:r>
              <w:t>1,0275</w:t>
            </w:r>
          </w:p>
        </w:tc>
      </w:tr>
      <w:tr w:rsidR="006C0AC6">
        <w:tc>
          <w:tcPr>
            <w:tcW w:w="567" w:type="dxa"/>
          </w:tcPr>
          <w:p w:rsidR="006C0AC6" w:rsidRDefault="006C0AC6">
            <w:pPr>
              <w:pStyle w:val="ConsPlusNormal"/>
            </w:pPr>
            <w:r>
              <w:t>9.</w:t>
            </w:r>
          </w:p>
        </w:tc>
        <w:tc>
          <w:tcPr>
            <w:tcW w:w="4082" w:type="dxa"/>
          </w:tcPr>
          <w:p w:rsidR="006C0AC6" w:rsidRDefault="006C0AC6">
            <w:pPr>
              <w:pStyle w:val="ConsPlusNormal"/>
            </w:pPr>
            <w:r>
              <w:t>АО "</w:t>
            </w:r>
            <w:proofErr w:type="spellStart"/>
            <w:r>
              <w:t>ЭнергоТехноМаш</w:t>
            </w:r>
            <w:proofErr w:type="spellEnd"/>
            <w:r>
              <w:t>"</w:t>
            </w:r>
          </w:p>
        </w:tc>
        <w:tc>
          <w:tcPr>
            <w:tcW w:w="1587" w:type="dxa"/>
          </w:tcPr>
          <w:p w:rsidR="006C0AC6" w:rsidRDefault="006C0AC6">
            <w:pPr>
              <w:pStyle w:val="ConsPlusNormal"/>
              <w:jc w:val="right"/>
            </w:pPr>
            <w:r>
              <w:t>4529,96</w:t>
            </w:r>
          </w:p>
        </w:tc>
        <w:tc>
          <w:tcPr>
            <w:tcW w:w="1474" w:type="dxa"/>
          </w:tcPr>
          <w:p w:rsidR="006C0AC6" w:rsidRDefault="006C0AC6">
            <w:pPr>
              <w:pStyle w:val="ConsPlusNormal"/>
            </w:pPr>
          </w:p>
        </w:tc>
        <w:tc>
          <w:tcPr>
            <w:tcW w:w="1361" w:type="dxa"/>
          </w:tcPr>
          <w:p w:rsidR="006C0AC6" w:rsidRDefault="006C0AC6">
            <w:pPr>
              <w:pStyle w:val="ConsPlusNormal"/>
              <w:jc w:val="right"/>
            </w:pPr>
            <w:r>
              <w:t>6,2820</w:t>
            </w:r>
          </w:p>
        </w:tc>
      </w:tr>
      <w:tr w:rsidR="006C0AC6">
        <w:tc>
          <w:tcPr>
            <w:tcW w:w="567" w:type="dxa"/>
          </w:tcPr>
          <w:p w:rsidR="006C0AC6" w:rsidRDefault="006C0AC6">
            <w:pPr>
              <w:pStyle w:val="ConsPlusNormal"/>
            </w:pPr>
            <w:r>
              <w:t>10.</w:t>
            </w:r>
          </w:p>
        </w:tc>
        <w:tc>
          <w:tcPr>
            <w:tcW w:w="4082" w:type="dxa"/>
          </w:tcPr>
          <w:p w:rsidR="006C0AC6" w:rsidRDefault="006C0AC6">
            <w:pPr>
              <w:pStyle w:val="ConsPlusNormal"/>
            </w:pPr>
            <w:r>
              <w:t>АО "</w:t>
            </w:r>
            <w:proofErr w:type="spellStart"/>
            <w:r>
              <w:t>Оборонэнерго</w:t>
            </w:r>
            <w:proofErr w:type="spellEnd"/>
            <w:r>
              <w:t>" (Забайкальский)</w:t>
            </w:r>
          </w:p>
        </w:tc>
        <w:tc>
          <w:tcPr>
            <w:tcW w:w="1587" w:type="dxa"/>
          </w:tcPr>
          <w:p w:rsidR="006C0AC6" w:rsidRDefault="006C0AC6">
            <w:pPr>
              <w:pStyle w:val="ConsPlusNormal"/>
              <w:jc w:val="right"/>
            </w:pPr>
            <w:r>
              <w:t>85597,63</w:t>
            </w:r>
          </w:p>
        </w:tc>
        <w:tc>
          <w:tcPr>
            <w:tcW w:w="1474" w:type="dxa"/>
          </w:tcPr>
          <w:p w:rsidR="006C0AC6" w:rsidRDefault="006C0AC6">
            <w:pPr>
              <w:pStyle w:val="ConsPlusNormal"/>
              <w:jc w:val="right"/>
            </w:pPr>
            <w:r>
              <w:t>982,97</w:t>
            </w:r>
          </w:p>
        </w:tc>
        <w:tc>
          <w:tcPr>
            <w:tcW w:w="1361" w:type="dxa"/>
          </w:tcPr>
          <w:p w:rsidR="006C0AC6" w:rsidRDefault="006C0AC6">
            <w:pPr>
              <w:pStyle w:val="ConsPlusNormal"/>
              <w:jc w:val="right"/>
            </w:pPr>
            <w:r>
              <w:t>10,9531</w:t>
            </w:r>
          </w:p>
        </w:tc>
      </w:tr>
      <w:tr w:rsidR="006C0AC6">
        <w:tc>
          <w:tcPr>
            <w:tcW w:w="567" w:type="dxa"/>
          </w:tcPr>
          <w:p w:rsidR="006C0AC6" w:rsidRDefault="006C0AC6">
            <w:pPr>
              <w:pStyle w:val="ConsPlusNormal"/>
            </w:pPr>
            <w:r>
              <w:t>11.</w:t>
            </w:r>
          </w:p>
        </w:tc>
        <w:tc>
          <w:tcPr>
            <w:tcW w:w="4082" w:type="dxa"/>
          </w:tcPr>
          <w:p w:rsidR="006C0AC6" w:rsidRDefault="006C0AC6">
            <w:pPr>
              <w:pStyle w:val="ConsPlusNormal"/>
            </w:pPr>
            <w:r>
              <w:t>АО "Улан-Удэнский авиационный завод"</w:t>
            </w:r>
          </w:p>
        </w:tc>
        <w:tc>
          <w:tcPr>
            <w:tcW w:w="1587" w:type="dxa"/>
          </w:tcPr>
          <w:p w:rsidR="006C0AC6" w:rsidRDefault="006C0AC6">
            <w:pPr>
              <w:pStyle w:val="ConsPlusNormal"/>
              <w:jc w:val="right"/>
            </w:pPr>
            <w:r>
              <w:t>10481,2</w:t>
            </w:r>
          </w:p>
        </w:tc>
        <w:tc>
          <w:tcPr>
            <w:tcW w:w="1474" w:type="dxa"/>
          </w:tcPr>
          <w:p w:rsidR="006C0AC6" w:rsidRDefault="006C0AC6">
            <w:pPr>
              <w:pStyle w:val="ConsPlusNormal"/>
            </w:pPr>
          </w:p>
        </w:tc>
        <w:tc>
          <w:tcPr>
            <w:tcW w:w="1361" w:type="dxa"/>
          </w:tcPr>
          <w:p w:rsidR="006C0AC6" w:rsidRDefault="006C0AC6">
            <w:pPr>
              <w:pStyle w:val="ConsPlusNormal"/>
              <w:jc w:val="right"/>
            </w:pPr>
            <w:r>
              <w:t>0,8744</w:t>
            </w:r>
          </w:p>
        </w:tc>
      </w:tr>
      <w:tr w:rsidR="006C0AC6">
        <w:tc>
          <w:tcPr>
            <w:tcW w:w="567" w:type="dxa"/>
          </w:tcPr>
          <w:p w:rsidR="006C0AC6" w:rsidRDefault="006C0AC6">
            <w:pPr>
              <w:pStyle w:val="ConsPlusNormal"/>
            </w:pPr>
            <w:r>
              <w:t>12.</w:t>
            </w:r>
          </w:p>
        </w:tc>
        <w:tc>
          <w:tcPr>
            <w:tcW w:w="4082" w:type="dxa"/>
          </w:tcPr>
          <w:p w:rsidR="006C0AC6" w:rsidRDefault="006C0AC6">
            <w:pPr>
              <w:pStyle w:val="ConsPlusNormal"/>
            </w:pPr>
            <w:r>
              <w:t>АО "Особая экономическая зона "Байкальская гавань" (АО "ОАЗ Байкальская гавань")</w:t>
            </w:r>
          </w:p>
        </w:tc>
        <w:tc>
          <w:tcPr>
            <w:tcW w:w="1587" w:type="dxa"/>
          </w:tcPr>
          <w:p w:rsidR="006C0AC6" w:rsidRDefault="006C0AC6">
            <w:pPr>
              <w:pStyle w:val="ConsPlusNormal"/>
              <w:jc w:val="right"/>
            </w:pPr>
            <w:r>
              <w:t>410,96</w:t>
            </w:r>
          </w:p>
        </w:tc>
        <w:tc>
          <w:tcPr>
            <w:tcW w:w="1474" w:type="dxa"/>
          </w:tcPr>
          <w:p w:rsidR="006C0AC6" w:rsidRDefault="006C0AC6">
            <w:pPr>
              <w:pStyle w:val="ConsPlusNormal"/>
            </w:pPr>
          </w:p>
        </w:tc>
        <w:tc>
          <w:tcPr>
            <w:tcW w:w="1361" w:type="dxa"/>
          </w:tcPr>
          <w:p w:rsidR="006C0AC6" w:rsidRDefault="006C0AC6">
            <w:pPr>
              <w:pStyle w:val="ConsPlusNormal"/>
              <w:jc w:val="right"/>
            </w:pPr>
            <w:r>
              <w:t>0,0076</w:t>
            </w:r>
          </w:p>
        </w:tc>
      </w:tr>
      <w:tr w:rsidR="006C0AC6">
        <w:tc>
          <w:tcPr>
            <w:tcW w:w="567" w:type="dxa"/>
          </w:tcPr>
          <w:p w:rsidR="006C0AC6" w:rsidRDefault="006C0AC6">
            <w:pPr>
              <w:pStyle w:val="ConsPlusNormal"/>
            </w:pPr>
            <w:r>
              <w:t>13.</w:t>
            </w:r>
          </w:p>
        </w:tc>
        <w:tc>
          <w:tcPr>
            <w:tcW w:w="4082" w:type="dxa"/>
          </w:tcPr>
          <w:p w:rsidR="006C0AC6" w:rsidRDefault="006C0AC6">
            <w:pPr>
              <w:pStyle w:val="ConsPlusNormal"/>
            </w:pPr>
            <w:r>
              <w:t>ООО "</w:t>
            </w:r>
            <w:proofErr w:type="spellStart"/>
            <w:r>
              <w:t>Энергопрофиль</w:t>
            </w:r>
            <w:proofErr w:type="spellEnd"/>
            <w:r>
              <w:t>"</w:t>
            </w:r>
          </w:p>
        </w:tc>
        <w:tc>
          <w:tcPr>
            <w:tcW w:w="1587" w:type="dxa"/>
          </w:tcPr>
          <w:p w:rsidR="006C0AC6" w:rsidRDefault="006C0AC6">
            <w:pPr>
              <w:pStyle w:val="ConsPlusNormal"/>
              <w:jc w:val="right"/>
            </w:pPr>
            <w:r>
              <w:t>20232,87</w:t>
            </w:r>
          </w:p>
        </w:tc>
        <w:tc>
          <w:tcPr>
            <w:tcW w:w="1474" w:type="dxa"/>
          </w:tcPr>
          <w:p w:rsidR="006C0AC6" w:rsidRDefault="006C0AC6">
            <w:pPr>
              <w:pStyle w:val="ConsPlusNormal"/>
            </w:pPr>
          </w:p>
        </w:tc>
        <w:tc>
          <w:tcPr>
            <w:tcW w:w="1361" w:type="dxa"/>
          </w:tcPr>
          <w:p w:rsidR="006C0AC6" w:rsidRDefault="006C0AC6">
            <w:pPr>
              <w:pStyle w:val="ConsPlusNormal"/>
              <w:jc w:val="right"/>
            </w:pPr>
            <w:r>
              <w:t>2,0462</w:t>
            </w:r>
          </w:p>
        </w:tc>
      </w:tr>
      <w:tr w:rsidR="006C0AC6">
        <w:tc>
          <w:tcPr>
            <w:tcW w:w="567" w:type="dxa"/>
          </w:tcPr>
          <w:p w:rsidR="006C0AC6" w:rsidRDefault="006C0AC6">
            <w:pPr>
              <w:pStyle w:val="ConsPlusNormal"/>
            </w:pPr>
            <w:r>
              <w:t>14.</w:t>
            </w:r>
          </w:p>
        </w:tc>
        <w:tc>
          <w:tcPr>
            <w:tcW w:w="4082" w:type="dxa"/>
          </w:tcPr>
          <w:p w:rsidR="006C0AC6" w:rsidRDefault="006C0AC6">
            <w:pPr>
              <w:pStyle w:val="ConsPlusNormal"/>
            </w:pPr>
            <w:r>
              <w:t>ООО "КраМЗ-ТЕЛЕКОМ"</w:t>
            </w:r>
          </w:p>
        </w:tc>
        <w:tc>
          <w:tcPr>
            <w:tcW w:w="1587" w:type="dxa"/>
          </w:tcPr>
          <w:p w:rsidR="006C0AC6" w:rsidRDefault="006C0AC6">
            <w:pPr>
              <w:pStyle w:val="ConsPlusNormal"/>
              <w:jc w:val="right"/>
            </w:pPr>
            <w:r>
              <w:t>8366,80</w:t>
            </w:r>
          </w:p>
        </w:tc>
        <w:tc>
          <w:tcPr>
            <w:tcW w:w="1474" w:type="dxa"/>
          </w:tcPr>
          <w:p w:rsidR="006C0AC6" w:rsidRDefault="006C0AC6">
            <w:pPr>
              <w:pStyle w:val="ConsPlusNormal"/>
            </w:pPr>
          </w:p>
        </w:tc>
        <w:tc>
          <w:tcPr>
            <w:tcW w:w="1361" w:type="dxa"/>
          </w:tcPr>
          <w:p w:rsidR="006C0AC6" w:rsidRDefault="006C0AC6">
            <w:pPr>
              <w:pStyle w:val="ConsPlusNormal"/>
              <w:jc w:val="right"/>
            </w:pPr>
            <w:r>
              <w:t>1,2968</w:t>
            </w:r>
          </w:p>
        </w:tc>
      </w:tr>
      <w:tr w:rsidR="006C0AC6">
        <w:tc>
          <w:tcPr>
            <w:tcW w:w="567" w:type="dxa"/>
          </w:tcPr>
          <w:p w:rsidR="006C0AC6" w:rsidRDefault="006C0AC6">
            <w:pPr>
              <w:pStyle w:val="ConsPlusNormal"/>
            </w:pPr>
            <w:r>
              <w:t>15.</w:t>
            </w:r>
          </w:p>
        </w:tc>
        <w:tc>
          <w:tcPr>
            <w:tcW w:w="4082" w:type="dxa"/>
          </w:tcPr>
          <w:p w:rsidR="006C0AC6" w:rsidRDefault="006C0AC6">
            <w:pPr>
              <w:pStyle w:val="ConsPlusNormal"/>
            </w:pPr>
            <w:r>
              <w:t>ООО "БЭСК"</w:t>
            </w:r>
          </w:p>
        </w:tc>
        <w:tc>
          <w:tcPr>
            <w:tcW w:w="1587" w:type="dxa"/>
          </w:tcPr>
          <w:p w:rsidR="006C0AC6" w:rsidRDefault="006C0AC6">
            <w:pPr>
              <w:pStyle w:val="ConsPlusNormal"/>
              <w:jc w:val="right"/>
            </w:pPr>
            <w:r>
              <w:t>7347,31</w:t>
            </w:r>
          </w:p>
        </w:tc>
        <w:tc>
          <w:tcPr>
            <w:tcW w:w="1474" w:type="dxa"/>
          </w:tcPr>
          <w:p w:rsidR="006C0AC6" w:rsidRDefault="006C0AC6">
            <w:pPr>
              <w:pStyle w:val="ConsPlusNormal"/>
            </w:pPr>
          </w:p>
        </w:tc>
        <w:tc>
          <w:tcPr>
            <w:tcW w:w="1361" w:type="dxa"/>
          </w:tcPr>
          <w:p w:rsidR="006C0AC6" w:rsidRDefault="006C0AC6">
            <w:pPr>
              <w:pStyle w:val="ConsPlusNormal"/>
              <w:jc w:val="right"/>
            </w:pPr>
            <w:r>
              <w:t>3,5658</w:t>
            </w:r>
          </w:p>
        </w:tc>
      </w:tr>
      <w:tr w:rsidR="006C0AC6">
        <w:tc>
          <w:tcPr>
            <w:tcW w:w="567" w:type="dxa"/>
          </w:tcPr>
          <w:p w:rsidR="006C0AC6" w:rsidRDefault="006C0AC6">
            <w:pPr>
              <w:pStyle w:val="ConsPlusNormal"/>
            </w:pPr>
            <w:r>
              <w:t>16.</w:t>
            </w:r>
          </w:p>
        </w:tc>
        <w:tc>
          <w:tcPr>
            <w:tcW w:w="4082" w:type="dxa"/>
          </w:tcPr>
          <w:p w:rsidR="006C0AC6" w:rsidRDefault="006C0AC6">
            <w:pPr>
              <w:pStyle w:val="ConsPlusNormal"/>
            </w:pPr>
            <w:r>
              <w:t>ООО "</w:t>
            </w:r>
            <w:proofErr w:type="spellStart"/>
            <w:r>
              <w:t>Энком</w:t>
            </w:r>
            <w:proofErr w:type="spellEnd"/>
            <w:r>
              <w:t>"</w:t>
            </w:r>
          </w:p>
        </w:tc>
        <w:tc>
          <w:tcPr>
            <w:tcW w:w="1587" w:type="dxa"/>
          </w:tcPr>
          <w:p w:rsidR="006C0AC6" w:rsidRDefault="006C0AC6">
            <w:pPr>
              <w:pStyle w:val="ConsPlusNormal"/>
              <w:jc w:val="right"/>
            </w:pPr>
            <w:r>
              <w:t>4859,73</w:t>
            </w:r>
          </w:p>
        </w:tc>
        <w:tc>
          <w:tcPr>
            <w:tcW w:w="1474" w:type="dxa"/>
          </w:tcPr>
          <w:p w:rsidR="006C0AC6" w:rsidRDefault="006C0AC6">
            <w:pPr>
              <w:pStyle w:val="ConsPlusNormal"/>
            </w:pPr>
          </w:p>
        </w:tc>
        <w:tc>
          <w:tcPr>
            <w:tcW w:w="1361" w:type="dxa"/>
          </w:tcPr>
          <w:p w:rsidR="006C0AC6" w:rsidRDefault="006C0AC6">
            <w:pPr>
              <w:pStyle w:val="ConsPlusNormal"/>
              <w:jc w:val="right"/>
            </w:pPr>
            <w:r>
              <w:t>1,8921</w:t>
            </w:r>
          </w:p>
        </w:tc>
      </w:tr>
      <w:tr w:rsidR="006C0AC6">
        <w:tc>
          <w:tcPr>
            <w:tcW w:w="567" w:type="dxa"/>
          </w:tcPr>
          <w:p w:rsidR="006C0AC6" w:rsidRDefault="006C0AC6">
            <w:pPr>
              <w:pStyle w:val="ConsPlusNormal"/>
            </w:pPr>
            <w:r>
              <w:t>17.</w:t>
            </w:r>
          </w:p>
        </w:tc>
        <w:tc>
          <w:tcPr>
            <w:tcW w:w="4082" w:type="dxa"/>
          </w:tcPr>
          <w:p w:rsidR="006C0AC6" w:rsidRDefault="006C0AC6">
            <w:pPr>
              <w:pStyle w:val="ConsPlusNormal"/>
            </w:pPr>
            <w:r>
              <w:t xml:space="preserve">ООО "ТСК" </w:t>
            </w:r>
            <w:hyperlink w:anchor="P345" w:history="1">
              <w:r>
                <w:rPr>
                  <w:color w:val="0000FF"/>
                </w:rPr>
                <w:t>&lt;***&gt;</w:t>
              </w:r>
            </w:hyperlink>
          </w:p>
        </w:tc>
        <w:tc>
          <w:tcPr>
            <w:tcW w:w="1587" w:type="dxa"/>
          </w:tcPr>
          <w:p w:rsidR="006C0AC6" w:rsidRDefault="006C0AC6">
            <w:pPr>
              <w:pStyle w:val="ConsPlusNormal"/>
              <w:jc w:val="right"/>
            </w:pPr>
            <w:r>
              <w:t>4701,16</w:t>
            </w:r>
          </w:p>
        </w:tc>
        <w:tc>
          <w:tcPr>
            <w:tcW w:w="1474" w:type="dxa"/>
          </w:tcPr>
          <w:p w:rsidR="006C0AC6" w:rsidRDefault="006C0AC6">
            <w:pPr>
              <w:pStyle w:val="ConsPlusNormal"/>
            </w:pPr>
          </w:p>
        </w:tc>
        <w:tc>
          <w:tcPr>
            <w:tcW w:w="1361" w:type="dxa"/>
          </w:tcPr>
          <w:p w:rsidR="006C0AC6" w:rsidRDefault="006C0AC6">
            <w:pPr>
              <w:pStyle w:val="ConsPlusNormal"/>
              <w:jc w:val="right"/>
            </w:pPr>
            <w:r>
              <w:t>0,00</w:t>
            </w:r>
          </w:p>
        </w:tc>
      </w:tr>
      <w:tr w:rsidR="006C0AC6">
        <w:tc>
          <w:tcPr>
            <w:tcW w:w="567" w:type="dxa"/>
          </w:tcPr>
          <w:p w:rsidR="006C0AC6" w:rsidRDefault="006C0AC6">
            <w:pPr>
              <w:pStyle w:val="ConsPlusNormal"/>
            </w:pPr>
            <w:r>
              <w:t>18.</w:t>
            </w:r>
          </w:p>
        </w:tc>
        <w:tc>
          <w:tcPr>
            <w:tcW w:w="4082" w:type="dxa"/>
          </w:tcPr>
          <w:p w:rsidR="006C0AC6" w:rsidRDefault="006C0AC6">
            <w:pPr>
              <w:pStyle w:val="ConsPlusNormal"/>
            </w:pPr>
            <w:r>
              <w:t xml:space="preserve">МУП "ЖКХ Селенга" </w:t>
            </w:r>
            <w:hyperlink w:anchor="P342" w:history="1">
              <w:r>
                <w:rPr>
                  <w:color w:val="0000FF"/>
                </w:rPr>
                <w:t>&lt;**&gt;</w:t>
              </w:r>
            </w:hyperlink>
          </w:p>
        </w:tc>
        <w:tc>
          <w:tcPr>
            <w:tcW w:w="1587" w:type="dxa"/>
          </w:tcPr>
          <w:p w:rsidR="006C0AC6" w:rsidRDefault="006C0AC6">
            <w:pPr>
              <w:pStyle w:val="ConsPlusNormal"/>
            </w:pPr>
          </w:p>
        </w:tc>
        <w:tc>
          <w:tcPr>
            <w:tcW w:w="1474" w:type="dxa"/>
          </w:tcPr>
          <w:p w:rsidR="006C0AC6" w:rsidRDefault="006C0AC6">
            <w:pPr>
              <w:pStyle w:val="ConsPlusNormal"/>
            </w:pPr>
          </w:p>
        </w:tc>
        <w:tc>
          <w:tcPr>
            <w:tcW w:w="1361" w:type="dxa"/>
          </w:tcPr>
          <w:p w:rsidR="006C0AC6" w:rsidRDefault="006C0AC6">
            <w:pPr>
              <w:pStyle w:val="ConsPlusNormal"/>
              <w:jc w:val="right"/>
            </w:pPr>
            <w:r>
              <w:t>4,5413</w:t>
            </w:r>
          </w:p>
        </w:tc>
      </w:tr>
      <w:tr w:rsidR="006C0AC6">
        <w:tc>
          <w:tcPr>
            <w:tcW w:w="567" w:type="dxa"/>
          </w:tcPr>
          <w:p w:rsidR="006C0AC6" w:rsidRDefault="006C0AC6">
            <w:pPr>
              <w:pStyle w:val="ConsPlusNormal"/>
            </w:pPr>
            <w:r>
              <w:t>19.</w:t>
            </w:r>
          </w:p>
        </w:tc>
        <w:tc>
          <w:tcPr>
            <w:tcW w:w="4082" w:type="dxa"/>
          </w:tcPr>
          <w:p w:rsidR="006C0AC6" w:rsidRDefault="006C0AC6">
            <w:pPr>
              <w:pStyle w:val="ConsPlusNormal"/>
            </w:pPr>
            <w:r>
              <w:t>ООО "</w:t>
            </w:r>
            <w:proofErr w:type="spellStart"/>
            <w:r>
              <w:t>Нетрон</w:t>
            </w:r>
            <w:proofErr w:type="spellEnd"/>
            <w:r>
              <w:t xml:space="preserve">" </w:t>
            </w:r>
            <w:hyperlink w:anchor="P342" w:history="1">
              <w:r>
                <w:rPr>
                  <w:color w:val="0000FF"/>
                </w:rPr>
                <w:t>&lt;**&gt;</w:t>
              </w:r>
            </w:hyperlink>
          </w:p>
        </w:tc>
        <w:tc>
          <w:tcPr>
            <w:tcW w:w="1587" w:type="dxa"/>
          </w:tcPr>
          <w:p w:rsidR="006C0AC6" w:rsidRDefault="006C0AC6">
            <w:pPr>
              <w:pStyle w:val="ConsPlusNormal"/>
            </w:pPr>
          </w:p>
        </w:tc>
        <w:tc>
          <w:tcPr>
            <w:tcW w:w="1474" w:type="dxa"/>
          </w:tcPr>
          <w:p w:rsidR="006C0AC6" w:rsidRDefault="006C0AC6">
            <w:pPr>
              <w:pStyle w:val="ConsPlusNormal"/>
            </w:pPr>
          </w:p>
        </w:tc>
        <w:tc>
          <w:tcPr>
            <w:tcW w:w="1361" w:type="dxa"/>
          </w:tcPr>
          <w:p w:rsidR="006C0AC6" w:rsidRDefault="006C0AC6">
            <w:pPr>
              <w:pStyle w:val="ConsPlusNormal"/>
              <w:jc w:val="right"/>
            </w:pPr>
            <w:r>
              <w:t>4,0529</w:t>
            </w:r>
          </w:p>
        </w:tc>
      </w:tr>
      <w:tr w:rsidR="006C0AC6">
        <w:tc>
          <w:tcPr>
            <w:tcW w:w="567" w:type="dxa"/>
          </w:tcPr>
          <w:p w:rsidR="006C0AC6" w:rsidRDefault="006C0AC6">
            <w:pPr>
              <w:pStyle w:val="ConsPlusNormal"/>
            </w:pPr>
            <w:r>
              <w:t>20.</w:t>
            </w:r>
          </w:p>
        </w:tc>
        <w:tc>
          <w:tcPr>
            <w:tcW w:w="4082" w:type="dxa"/>
          </w:tcPr>
          <w:p w:rsidR="006C0AC6" w:rsidRDefault="006C0AC6">
            <w:pPr>
              <w:pStyle w:val="ConsPlusNormal"/>
            </w:pPr>
            <w:r>
              <w:t>ООО "</w:t>
            </w:r>
            <w:proofErr w:type="spellStart"/>
            <w:r>
              <w:t>Элекс</w:t>
            </w:r>
            <w:proofErr w:type="spellEnd"/>
            <w:r>
              <w:t xml:space="preserve">" </w:t>
            </w:r>
            <w:hyperlink w:anchor="P342" w:history="1">
              <w:r>
                <w:rPr>
                  <w:color w:val="0000FF"/>
                </w:rPr>
                <w:t>&lt;**&gt;</w:t>
              </w:r>
            </w:hyperlink>
          </w:p>
        </w:tc>
        <w:tc>
          <w:tcPr>
            <w:tcW w:w="1587" w:type="dxa"/>
          </w:tcPr>
          <w:p w:rsidR="006C0AC6" w:rsidRDefault="006C0AC6">
            <w:pPr>
              <w:pStyle w:val="ConsPlusNormal"/>
            </w:pPr>
          </w:p>
        </w:tc>
        <w:tc>
          <w:tcPr>
            <w:tcW w:w="1474" w:type="dxa"/>
          </w:tcPr>
          <w:p w:rsidR="006C0AC6" w:rsidRDefault="006C0AC6">
            <w:pPr>
              <w:pStyle w:val="ConsPlusNormal"/>
            </w:pPr>
          </w:p>
        </w:tc>
        <w:tc>
          <w:tcPr>
            <w:tcW w:w="1361" w:type="dxa"/>
          </w:tcPr>
          <w:p w:rsidR="006C0AC6" w:rsidRDefault="006C0AC6">
            <w:pPr>
              <w:pStyle w:val="ConsPlusNormal"/>
              <w:jc w:val="right"/>
            </w:pPr>
            <w:r>
              <w:t>2,6426</w:t>
            </w:r>
          </w:p>
        </w:tc>
      </w:tr>
      <w:tr w:rsidR="006C0AC6">
        <w:tc>
          <w:tcPr>
            <w:tcW w:w="567" w:type="dxa"/>
          </w:tcPr>
          <w:p w:rsidR="006C0AC6" w:rsidRDefault="006C0AC6">
            <w:pPr>
              <w:pStyle w:val="ConsPlusNormal"/>
            </w:pPr>
          </w:p>
        </w:tc>
        <w:tc>
          <w:tcPr>
            <w:tcW w:w="4082" w:type="dxa"/>
          </w:tcPr>
          <w:p w:rsidR="006C0AC6" w:rsidRDefault="006C0AC6">
            <w:pPr>
              <w:pStyle w:val="ConsPlusNormal"/>
            </w:pPr>
            <w:r>
              <w:t>ВСЕГО (ВСЕГО с ФСК)</w:t>
            </w:r>
          </w:p>
        </w:tc>
        <w:tc>
          <w:tcPr>
            <w:tcW w:w="1587" w:type="dxa"/>
          </w:tcPr>
          <w:p w:rsidR="006C0AC6" w:rsidRDefault="006C0AC6">
            <w:pPr>
              <w:pStyle w:val="ConsPlusNormal"/>
              <w:jc w:val="right"/>
            </w:pPr>
            <w:r>
              <w:t>4180604,49 (5224035,78)</w:t>
            </w:r>
          </w:p>
        </w:tc>
        <w:tc>
          <w:tcPr>
            <w:tcW w:w="1474" w:type="dxa"/>
          </w:tcPr>
          <w:p w:rsidR="006C0AC6" w:rsidRDefault="006C0AC6">
            <w:pPr>
              <w:pStyle w:val="ConsPlusNormal"/>
              <w:jc w:val="right"/>
            </w:pPr>
            <w:r>
              <w:t>221810,70</w:t>
            </w:r>
          </w:p>
        </w:tc>
        <w:tc>
          <w:tcPr>
            <w:tcW w:w="1361" w:type="dxa"/>
          </w:tcPr>
          <w:p w:rsidR="006C0AC6" w:rsidRDefault="006C0AC6">
            <w:pPr>
              <w:pStyle w:val="ConsPlusNormal"/>
              <w:jc w:val="right"/>
            </w:pPr>
            <w:r>
              <w:t>720,1501</w:t>
            </w:r>
          </w:p>
        </w:tc>
      </w:tr>
    </w:tbl>
    <w:p w:rsidR="006C0AC6" w:rsidRDefault="006C0AC6">
      <w:pPr>
        <w:pStyle w:val="ConsPlusNormal"/>
        <w:jc w:val="both"/>
      </w:pPr>
    </w:p>
    <w:p w:rsidR="006C0AC6" w:rsidRDefault="006C0AC6">
      <w:pPr>
        <w:pStyle w:val="ConsPlusNormal"/>
        <w:ind w:firstLine="540"/>
        <w:jc w:val="both"/>
      </w:pPr>
      <w:r>
        <w:t>--------------------------------</w:t>
      </w:r>
    </w:p>
    <w:p w:rsidR="006C0AC6" w:rsidRDefault="006C0AC6">
      <w:pPr>
        <w:pStyle w:val="ConsPlusNormal"/>
        <w:spacing w:before="220"/>
        <w:ind w:firstLine="540"/>
        <w:jc w:val="both"/>
      </w:pPr>
      <w:bookmarkStart w:id="2" w:name="P341"/>
      <w:bookmarkEnd w:id="2"/>
      <w:r>
        <w:t xml:space="preserve">&lt;*&gt; С учетом сетевого комплекса АО "Улан-Удэ </w:t>
      </w:r>
      <w:proofErr w:type="spellStart"/>
      <w:r>
        <w:t>Энерго</w:t>
      </w:r>
      <w:proofErr w:type="spellEnd"/>
      <w:r>
        <w:t>", находящегося в аренде ПАО "</w:t>
      </w:r>
      <w:proofErr w:type="spellStart"/>
      <w:r>
        <w:t>Россети</w:t>
      </w:r>
      <w:proofErr w:type="spellEnd"/>
      <w:r>
        <w:t xml:space="preserve"> Сибирь" (Бурятэнерго) с 01.01.2019.</w:t>
      </w:r>
    </w:p>
    <w:p w:rsidR="006C0AC6" w:rsidRDefault="006C0AC6">
      <w:pPr>
        <w:pStyle w:val="ConsPlusNormal"/>
        <w:spacing w:before="220"/>
        <w:ind w:firstLine="540"/>
        <w:jc w:val="both"/>
      </w:pPr>
      <w:bookmarkStart w:id="3" w:name="P342"/>
      <w:bookmarkEnd w:id="3"/>
      <w:r>
        <w:t xml:space="preserve">&lt;**&gt; Сводным прогнозным балансом электроэнергии (мощности) </w:t>
      </w:r>
      <w:r>
        <w:lastRenderedPageBreak/>
        <w:t>по Республике Бурятия на 2021 год, утвержденным приказом ФАС России от 26.11.2020 N 1164/20-ДСП, утверждены потери электрической энергии для МУП "ЖКХ Селенга", ООО "</w:t>
      </w:r>
      <w:proofErr w:type="spellStart"/>
      <w:r>
        <w:t>Нетрон</w:t>
      </w:r>
      <w:proofErr w:type="spellEnd"/>
      <w:r>
        <w:t>" и ООО "</w:t>
      </w:r>
      <w:proofErr w:type="spellStart"/>
      <w:r>
        <w:t>Элекс</w:t>
      </w:r>
      <w:proofErr w:type="spellEnd"/>
      <w:r>
        <w:t>", при этом:</w:t>
      </w:r>
    </w:p>
    <w:p w:rsidR="006C0AC6" w:rsidRDefault="006C0AC6">
      <w:pPr>
        <w:pStyle w:val="ConsPlusNormal"/>
        <w:spacing w:before="220"/>
        <w:ind w:firstLine="540"/>
        <w:jc w:val="both"/>
      </w:pPr>
      <w:r>
        <w:t>- МУП "ЖКХ Селенга" письмом от 7 декабря 2021 года отозвана тарифная заявка на 2021 год в связи с расторжением договора аренды с администрацией муниципального образования ГП "</w:t>
      </w:r>
      <w:proofErr w:type="spellStart"/>
      <w:r>
        <w:t>Селенгинское</w:t>
      </w:r>
      <w:proofErr w:type="spellEnd"/>
      <w:r>
        <w:t>", в связи с чем приказом РСТ РБ от 14.12.2020 N 1/22 прекращено рассмотрение дела МУП "ЖКХ Селенга" по установлению тарифов на услуги по передаче электрической энергии на 2021 год. Электросетевой комплекс муниципального образования ГП "</w:t>
      </w:r>
      <w:proofErr w:type="spellStart"/>
      <w:r>
        <w:t>Селенгинское</w:t>
      </w:r>
      <w:proofErr w:type="spellEnd"/>
      <w:r>
        <w:t>" был приобретен филиалом ПАО "</w:t>
      </w:r>
      <w:proofErr w:type="spellStart"/>
      <w:r>
        <w:t>Россети</w:t>
      </w:r>
      <w:proofErr w:type="spellEnd"/>
      <w:r>
        <w:t xml:space="preserve"> Сибирь" - "Бурятэнерго" на основании договора купли-продажи N 01.0300.4619.20 от 20.11.2020;</w:t>
      </w:r>
    </w:p>
    <w:p w:rsidR="006C0AC6" w:rsidRDefault="006C0AC6">
      <w:pPr>
        <w:pStyle w:val="ConsPlusNormal"/>
        <w:spacing w:before="220"/>
        <w:ind w:firstLine="540"/>
        <w:jc w:val="both"/>
      </w:pPr>
      <w:r>
        <w:t>- ООО "</w:t>
      </w:r>
      <w:proofErr w:type="spellStart"/>
      <w:r>
        <w:t>Нетрон</w:t>
      </w:r>
      <w:proofErr w:type="spellEnd"/>
      <w:r>
        <w:t>" и ООО "</w:t>
      </w:r>
      <w:proofErr w:type="spellStart"/>
      <w:r>
        <w:t>Элекс</w:t>
      </w:r>
      <w:proofErr w:type="spellEnd"/>
      <w:r>
        <w:t xml:space="preserve"> по итогам проведенного РСТ РБ анализа признаны несоответствующими Критериям ТСО на 2021 год.</w:t>
      </w:r>
    </w:p>
    <w:p w:rsidR="006C0AC6" w:rsidRDefault="006C0AC6">
      <w:pPr>
        <w:pStyle w:val="ConsPlusNormal"/>
        <w:spacing w:before="220"/>
        <w:ind w:firstLine="540"/>
        <w:jc w:val="both"/>
      </w:pPr>
      <w:bookmarkStart w:id="4" w:name="P345"/>
      <w:bookmarkEnd w:id="4"/>
      <w:r>
        <w:t>&lt;***&gt; Величина потерь электрической энергии для ООО "ТСК" не утверждены Сводным прогнозным балансом электроэнергии (мощности) по Республике Бурятия на 2021 год.</w:t>
      </w:r>
    </w:p>
    <w:p w:rsidR="006C0AC6" w:rsidRDefault="006C0AC6">
      <w:pPr>
        <w:pStyle w:val="ConsPlusNormal"/>
        <w:jc w:val="both"/>
      </w:pPr>
    </w:p>
    <w:p w:rsidR="006C0AC6" w:rsidRDefault="006C0AC6">
      <w:pPr>
        <w:pStyle w:val="ConsPlusNormal"/>
        <w:jc w:val="right"/>
        <w:outlineLvl w:val="1"/>
      </w:pPr>
      <w:r>
        <w:t>Таблица 2</w:t>
      </w:r>
    </w:p>
    <w:p w:rsidR="006C0AC6" w:rsidRDefault="006C0AC6">
      <w:pPr>
        <w:pStyle w:val="ConsPlusNormal"/>
        <w:jc w:val="both"/>
      </w:pPr>
    </w:p>
    <w:p w:rsidR="006C0AC6" w:rsidRDefault="006C0AC6">
      <w:pPr>
        <w:pStyle w:val="ConsPlusTitle"/>
        <w:jc w:val="center"/>
      </w:pPr>
      <w:r>
        <w:t>Показатели для целей расчета единых (котловых) тарифов</w:t>
      </w:r>
    </w:p>
    <w:p w:rsidR="006C0AC6" w:rsidRDefault="006C0AC6">
      <w:pPr>
        <w:pStyle w:val="ConsPlusTitle"/>
        <w:jc w:val="center"/>
      </w:pPr>
      <w:r>
        <w:t>на услуги по передаче электрической энергии по сетям</w:t>
      </w:r>
    </w:p>
    <w:p w:rsidR="006C0AC6" w:rsidRDefault="006C0AC6">
      <w:pPr>
        <w:pStyle w:val="ConsPlusTitle"/>
        <w:jc w:val="center"/>
      </w:pPr>
      <w:r>
        <w:t>Республики Бурятия на 2021 год</w:t>
      </w:r>
    </w:p>
    <w:p w:rsidR="006C0AC6" w:rsidRDefault="006C0AC6">
      <w:pPr>
        <w:pStyle w:val="ConsPlusNormal"/>
        <w:jc w:val="both"/>
      </w:pPr>
    </w:p>
    <w:p w:rsidR="006C0AC6" w:rsidRDefault="006C0AC6">
      <w:pPr>
        <w:sectPr w:rsidR="006C0A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1304"/>
        <w:gridCol w:w="964"/>
        <w:gridCol w:w="964"/>
        <w:gridCol w:w="850"/>
        <w:gridCol w:w="964"/>
        <w:gridCol w:w="964"/>
        <w:gridCol w:w="964"/>
        <w:gridCol w:w="964"/>
        <w:gridCol w:w="850"/>
        <w:gridCol w:w="964"/>
        <w:gridCol w:w="964"/>
      </w:tblGrid>
      <w:tr w:rsidR="006C0AC6">
        <w:tc>
          <w:tcPr>
            <w:tcW w:w="850" w:type="dxa"/>
            <w:vMerge w:val="restart"/>
          </w:tcPr>
          <w:p w:rsidR="006C0AC6" w:rsidRDefault="006C0AC6">
            <w:pPr>
              <w:pStyle w:val="ConsPlusNormal"/>
              <w:jc w:val="center"/>
            </w:pPr>
            <w:r>
              <w:lastRenderedPageBreak/>
              <w:t>N п/п</w:t>
            </w:r>
          </w:p>
        </w:tc>
        <w:tc>
          <w:tcPr>
            <w:tcW w:w="2041" w:type="dxa"/>
            <w:vMerge w:val="restart"/>
          </w:tcPr>
          <w:p w:rsidR="006C0AC6" w:rsidRDefault="006C0AC6">
            <w:pPr>
              <w:pStyle w:val="ConsPlusNormal"/>
              <w:jc w:val="center"/>
            </w:pPr>
            <w:r>
              <w:t>Тарифные группы потребителей электрической энергии (мощности)</w:t>
            </w:r>
          </w:p>
        </w:tc>
        <w:tc>
          <w:tcPr>
            <w:tcW w:w="1304" w:type="dxa"/>
            <w:vMerge w:val="restart"/>
          </w:tcPr>
          <w:p w:rsidR="006C0AC6" w:rsidRDefault="006C0AC6">
            <w:pPr>
              <w:pStyle w:val="ConsPlusNormal"/>
              <w:jc w:val="center"/>
            </w:pPr>
            <w:r>
              <w:t>Единица измерения</w:t>
            </w:r>
          </w:p>
        </w:tc>
        <w:tc>
          <w:tcPr>
            <w:tcW w:w="4706" w:type="dxa"/>
            <w:gridSpan w:val="5"/>
          </w:tcPr>
          <w:p w:rsidR="006C0AC6" w:rsidRDefault="006C0AC6">
            <w:pPr>
              <w:pStyle w:val="ConsPlusNormal"/>
              <w:jc w:val="center"/>
            </w:pPr>
            <w:r>
              <w:t>1 полугодие</w:t>
            </w:r>
          </w:p>
        </w:tc>
        <w:tc>
          <w:tcPr>
            <w:tcW w:w="4706" w:type="dxa"/>
            <w:gridSpan w:val="5"/>
          </w:tcPr>
          <w:p w:rsidR="006C0AC6" w:rsidRDefault="006C0AC6">
            <w:pPr>
              <w:pStyle w:val="ConsPlusNormal"/>
              <w:jc w:val="center"/>
            </w:pPr>
            <w:r>
              <w:t>2 полугодие</w:t>
            </w:r>
          </w:p>
        </w:tc>
      </w:tr>
      <w:tr w:rsidR="006C0AC6">
        <w:tc>
          <w:tcPr>
            <w:tcW w:w="850" w:type="dxa"/>
            <w:vMerge/>
          </w:tcPr>
          <w:p w:rsidR="006C0AC6" w:rsidRDefault="006C0AC6"/>
        </w:tc>
        <w:tc>
          <w:tcPr>
            <w:tcW w:w="2041" w:type="dxa"/>
            <w:vMerge/>
          </w:tcPr>
          <w:p w:rsidR="006C0AC6" w:rsidRDefault="006C0AC6"/>
        </w:tc>
        <w:tc>
          <w:tcPr>
            <w:tcW w:w="1304" w:type="dxa"/>
            <w:vMerge/>
          </w:tcPr>
          <w:p w:rsidR="006C0AC6" w:rsidRDefault="006C0AC6"/>
        </w:tc>
        <w:tc>
          <w:tcPr>
            <w:tcW w:w="4706" w:type="dxa"/>
            <w:gridSpan w:val="5"/>
          </w:tcPr>
          <w:p w:rsidR="006C0AC6" w:rsidRDefault="006C0AC6">
            <w:pPr>
              <w:pStyle w:val="ConsPlusNormal"/>
              <w:jc w:val="center"/>
            </w:pPr>
            <w:r>
              <w:t>Диапазоны напряжения</w:t>
            </w:r>
          </w:p>
        </w:tc>
        <w:tc>
          <w:tcPr>
            <w:tcW w:w="4706" w:type="dxa"/>
            <w:gridSpan w:val="5"/>
          </w:tcPr>
          <w:p w:rsidR="006C0AC6" w:rsidRDefault="006C0AC6">
            <w:pPr>
              <w:pStyle w:val="ConsPlusNormal"/>
              <w:jc w:val="center"/>
            </w:pPr>
            <w:r>
              <w:t>Диапазоны напряжения</w:t>
            </w:r>
          </w:p>
        </w:tc>
      </w:tr>
      <w:tr w:rsidR="006C0AC6">
        <w:tc>
          <w:tcPr>
            <w:tcW w:w="850" w:type="dxa"/>
            <w:vMerge/>
          </w:tcPr>
          <w:p w:rsidR="006C0AC6" w:rsidRDefault="006C0AC6"/>
        </w:tc>
        <w:tc>
          <w:tcPr>
            <w:tcW w:w="2041" w:type="dxa"/>
            <w:vMerge/>
          </w:tcPr>
          <w:p w:rsidR="006C0AC6" w:rsidRDefault="006C0AC6"/>
        </w:tc>
        <w:tc>
          <w:tcPr>
            <w:tcW w:w="1304" w:type="dxa"/>
            <w:vMerge/>
          </w:tcPr>
          <w:p w:rsidR="006C0AC6" w:rsidRDefault="006C0AC6"/>
        </w:tc>
        <w:tc>
          <w:tcPr>
            <w:tcW w:w="964" w:type="dxa"/>
          </w:tcPr>
          <w:p w:rsidR="006C0AC6" w:rsidRDefault="006C0AC6">
            <w:pPr>
              <w:pStyle w:val="ConsPlusNormal"/>
              <w:jc w:val="center"/>
            </w:pPr>
            <w:r>
              <w:t>BH-I</w:t>
            </w:r>
          </w:p>
        </w:tc>
        <w:tc>
          <w:tcPr>
            <w:tcW w:w="964" w:type="dxa"/>
          </w:tcPr>
          <w:p w:rsidR="006C0AC6" w:rsidRDefault="006C0AC6">
            <w:pPr>
              <w:pStyle w:val="ConsPlusNormal"/>
              <w:jc w:val="center"/>
            </w:pPr>
            <w:r>
              <w:t>BH</w:t>
            </w:r>
          </w:p>
        </w:tc>
        <w:tc>
          <w:tcPr>
            <w:tcW w:w="850" w:type="dxa"/>
          </w:tcPr>
          <w:p w:rsidR="006C0AC6" w:rsidRDefault="006C0AC6">
            <w:pPr>
              <w:pStyle w:val="ConsPlusNormal"/>
              <w:jc w:val="center"/>
            </w:pPr>
            <w:r>
              <w:t>CH-I</w:t>
            </w:r>
          </w:p>
        </w:tc>
        <w:tc>
          <w:tcPr>
            <w:tcW w:w="964" w:type="dxa"/>
          </w:tcPr>
          <w:p w:rsidR="006C0AC6" w:rsidRDefault="006C0AC6">
            <w:pPr>
              <w:pStyle w:val="ConsPlusNormal"/>
              <w:jc w:val="center"/>
            </w:pPr>
            <w:r>
              <w:t>CH-II</w:t>
            </w:r>
          </w:p>
        </w:tc>
        <w:tc>
          <w:tcPr>
            <w:tcW w:w="964" w:type="dxa"/>
          </w:tcPr>
          <w:p w:rsidR="006C0AC6" w:rsidRDefault="006C0AC6">
            <w:pPr>
              <w:pStyle w:val="ConsPlusNormal"/>
              <w:jc w:val="center"/>
            </w:pPr>
            <w:r>
              <w:t>HH</w:t>
            </w:r>
          </w:p>
        </w:tc>
        <w:tc>
          <w:tcPr>
            <w:tcW w:w="964" w:type="dxa"/>
          </w:tcPr>
          <w:p w:rsidR="006C0AC6" w:rsidRDefault="006C0AC6">
            <w:pPr>
              <w:pStyle w:val="ConsPlusNormal"/>
              <w:jc w:val="center"/>
            </w:pPr>
            <w:r>
              <w:t>BH-I</w:t>
            </w:r>
          </w:p>
        </w:tc>
        <w:tc>
          <w:tcPr>
            <w:tcW w:w="964" w:type="dxa"/>
          </w:tcPr>
          <w:p w:rsidR="006C0AC6" w:rsidRDefault="006C0AC6">
            <w:pPr>
              <w:pStyle w:val="ConsPlusNormal"/>
              <w:jc w:val="center"/>
            </w:pPr>
            <w:r>
              <w:t>BH</w:t>
            </w:r>
          </w:p>
        </w:tc>
        <w:tc>
          <w:tcPr>
            <w:tcW w:w="850" w:type="dxa"/>
          </w:tcPr>
          <w:p w:rsidR="006C0AC6" w:rsidRDefault="006C0AC6">
            <w:pPr>
              <w:pStyle w:val="ConsPlusNormal"/>
              <w:jc w:val="center"/>
            </w:pPr>
            <w:r>
              <w:t>CH-I</w:t>
            </w:r>
          </w:p>
        </w:tc>
        <w:tc>
          <w:tcPr>
            <w:tcW w:w="964" w:type="dxa"/>
          </w:tcPr>
          <w:p w:rsidR="006C0AC6" w:rsidRDefault="006C0AC6">
            <w:pPr>
              <w:pStyle w:val="ConsPlusNormal"/>
              <w:jc w:val="center"/>
            </w:pPr>
            <w:r>
              <w:t>CH-II</w:t>
            </w:r>
          </w:p>
        </w:tc>
        <w:tc>
          <w:tcPr>
            <w:tcW w:w="964" w:type="dxa"/>
          </w:tcPr>
          <w:p w:rsidR="006C0AC6" w:rsidRDefault="006C0AC6">
            <w:pPr>
              <w:pStyle w:val="ConsPlusNormal"/>
              <w:jc w:val="center"/>
            </w:pPr>
            <w:r>
              <w:t>HH</w:t>
            </w:r>
          </w:p>
        </w:tc>
      </w:tr>
      <w:tr w:rsidR="006C0AC6">
        <w:tc>
          <w:tcPr>
            <w:tcW w:w="850" w:type="dxa"/>
          </w:tcPr>
          <w:p w:rsidR="006C0AC6" w:rsidRDefault="006C0AC6">
            <w:pPr>
              <w:pStyle w:val="ConsPlusNormal"/>
              <w:jc w:val="center"/>
            </w:pPr>
            <w:r>
              <w:t>1</w:t>
            </w:r>
          </w:p>
        </w:tc>
        <w:tc>
          <w:tcPr>
            <w:tcW w:w="2041" w:type="dxa"/>
          </w:tcPr>
          <w:p w:rsidR="006C0AC6" w:rsidRDefault="006C0AC6">
            <w:pPr>
              <w:pStyle w:val="ConsPlusNormal"/>
              <w:jc w:val="center"/>
            </w:pPr>
            <w:r>
              <w:t>2</w:t>
            </w:r>
          </w:p>
        </w:tc>
        <w:tc>
          <w:tcPr>
            <w:tcW w:w="1304" w:type="dxa"/>
          </w:tcPr>
          <w:p w:rsidR="006C0AC6" w:rsidRDefault="006C0AC6">
            <w:pPr>
              <w:pStyle w:val="ConsPlusNormal"/>
              <w:jc w:val="center"/>
            </w:pPr>
            <w:r>
              <w:t>3</w:t>
            </w:r>
          </w:p>
        </w:tc>
        <w:tc>
          <w:tcPr>
            <w:tcW w:w="964" w:type="dxa"/>
          </w:tcPr>
          <w:p w:rsidR="006C0AC6" w:rsidRDefault="006C0AC6">
            <w:pPr>
              <w:pStyle w:val="ConsPlusNormal"/>
              <w:jc w:val="center"/>
            </w:pPr>
            <w:r>
              <w:t>4</w:t>
            </w:r>
          </w:p>
        </w:tc>
        <w:tc>
          <w:tcPr>
            <w:tcW w:w="964" w:type="dxa"/>
          </w:tcPr>
          <w:p w:rsidR="006C0AC6" w:rsidRDefault="006C0AC6">
            <w:pPr>
              <w:pStyle w:val="ConsPlusNormal"/>
              <w:jc w:val="center"/>
            </w:pPr>
            <w:r>
              <w:t>5</w:t>
            </w:r>
          </w:p>
        </w:tc>
        <w:tc>
          <w:tcPr>
            <w:tcW w:w="850" w:type="dxa"/>
          </w:tcPr>
          <w:p w:rsidR="006C0AC6" w:rsidRDefault="006C0AC6">
            <w:pPr>
              <w:pStyle w:val="ConsPlusNormal"/>
              <w:jc w:val="center"/>
            </w:pPr>
            <w:r>
              <w:t>6</w:t>
            </w:r>
          </w:p>
        </w:tc>
        <w:tc>
          <w:tcPr>
            <w:tcW w:w="964" w:type="dxa"/>
          </w:tcPr>
          <w:p w:rsidR="006C0AC6" w:rsidRDefault="006C0AC6">
            <w:pPr>
              <w:pStyle w:val="ConsPlusNormal"/>
              <w:jc w:val="center"/>
            </w:pPr>
            <w:r>
              <w:t>7</w:t>
            </w:r>
          </w:p>
        </w:tc>
        <w:tc>
          <w:tcPr>
            <w:tcW w:w="964" w:type="dxa"/>
          </w:tcPr>
          <w:p w:rsidR="006C0AC6" w:rsidRDefault="006C0AC6">
            <w:pPr>
              <w:pStyle w:val="ConsPlusNormal"/>
              <w:jc w:val="center"/>
            </w:pPr>
            <w:r>
              <w:t>8</w:t>
            </w:r>
          </w:p>
        </w:tc>
        <w:tc>
          <w:tcPr>
            <w:tcW w:w="964" w:type="dxa"/>
          </w:tcPr>
          <w:p w:rsidR="006C0AC6" w:rsidRDefault="006C0AC6">
            <w:pPr>
              <w:pStyle w:val="ConsPlusNormal"/>
              <w:jc w:val="center"/>
            </w:pPr>
            <w:r>
              <w:t>9</w:t>
            </w:r>
          </w:p>
        </w:tc>
        <w:tc>
          <w:tcPr>
            <w:tcW w:w="964" w:type="dxa"/>
          </w:tcPr>
          <w:p w:rsidR="006C0AC6" w:rsidRDefault="006C0AC6">
            <w:pPr>
              <w:pStyle w:val="ConsPlusNormal"/>
              <w:jc w:val="center"/>
            </w:pPr>
            <w:r>
              <w:t>10</w:t>
            </w:r>
          </w:p>
        </w:tc>
        <w:tc>
          <w:tcPr>
            <w:tcW w:w="850" w:type="dxa"/>
          </w:tcPr>
          <w:p w:rsidR="006C0AC6" w:rsidRDefault="006C0AC6">
            <w:pPr>
              <w:pStyle w:val="ConsPlusNormal"/>
              <w:jc w:val="center"/>
            </w:pPr>
            <w:r>
              <w:t>11</w:t>
            </w:r>
          </w:p>
        </w:tc>
        <w:tc>
          <w:tcPr>
            <w:tcW w:w="964" w:type="dxa"/>
          </w:tcPr>
          <w:p w:rsidR="006C0AC6" w:rsidRDefault="006C0AC6">
            <w:pPr>
              <w:pStyle w:val="ConsPlusNormal"/>
              <w:jc w:val="center"/>
            </w:pPr>
            <w:r>
              <w:t>12</w:t>
            </w:r>
          </w:p>
        </w:tc>
        <w:tc>
          <w:tcPr>
            <w:tcW w:w="964" w:type="dxa"/>
          </w:tcPr>
          <w:p w:rsidR="006C0AC6" w:rsidRDefault="006C0AC6">
            <w:pPr>
              <w:pStyle w:val="ConsPlusNormal"/>
              <w:jc w:val="center"/>
            </w:pPr>
            <w:r>
              <w:t>13</w:t>
            </w:r>
          </w:p>
        </w:tc>
      </w:tr>
      <w:tr w:rsidR="006C0AC6">
        <w:tc>
          <w:tcPr>
            <w:tcW w:w="850" w:type="dxa"/>
          </w:tcPr>
          <w:p w:rsidR="006C0AC6" w:rsidRDefault="006C0AC6">
            <w:pPr>
              <w:pStyle w:val="ConsPlusNormal"/>
            </w:pPr>
          </w:p>
        </w:tc>
        <w:tc>
          <w:tcPr>
            <w:tcW w:w="12757" w:type="dxa"/>
            <w:gridSpan w:val="12"/>
          </w:tcPr>
          <w:p w:rsidR="006C0AC6" w:rsidRDefault="006C0AC6">
            <w:pPr>
              <w:pStyle w:val="ConsPlusNormal"/>
            </w:pPr>
            <w:r>
              <w:t>Величины, используемые при утверждении (расчете) единых (котловых) тарифов на услуги по передаче электрической энергии в Республике Бурятия в соответствии с приложением N 1 к форме:</w:t>
            </w:r>
          </w:p>
        </w:tc>
      </w:tr>
      <w:tr w:rsidR="006C0AC6">
        <w:tc>
          <w:tcPr>
            <w:tcW w:w="850" w:type="dxa"/>
          </w:tcPr>
          <w:p w:rsidR="006C0AC6" w:rsidRDefault="006C0AC6">
            <w:pPr>
              <w:pStyle w:val="ConsPlusNormal"/>
            </w:pPr>
            <w:r>
              <w:t>1</w:t>
            </w:r>
          </w:p>
        </w:tc>
        <w:tc>
          <w:tcPr>
            <w:tcW w:w="2041" w:type="dxa"/>
          </w:tcPr>
          <w:p w:rsidR="006C0AC6" w:rsidRDefault="006C0AC6">
            <w:pPr>
              <w:pStyle w:val="ConsPlusNormal"/>
            </w:pPr>
            <w:r>
              <w:t xml:space="preserve">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w:t>
            </w:r>
            <w:proofErr w:type="spellStart"/>
            <w:r>
              <w:t>т.ч</w:t>
            </w:r>
            <w:proofErr w:type="spellEnd"/>
            <w:r>
              <w:t>.:</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554,72</w:t>
            </w:r>
          </w:p>
        </w:tc>
        <w:tc>
          <w:tcPr>
            <w:tcW w:w="964" w:type="dxa"/>
          </w:tcPr>
          <w:p w:rsidR="006C0AC6" w:rsidRDefault="006C0AC6">
            <w:pPr>
              <w:pStyle w:val="ConsPlusNormal"/>
              <w:jc w:val="center"/>
            </w:pPr>
            <w:r>
              <w:t>355,48</w:t>
            </w:r>
          </w:p>
        </w:tc>
        <w:tc>
          <w:tcPr>
            <w:tcW w:w="850" w:type="dxa"/>
          </w:tcPr>
          <w:p w:rsidR="006C0AC6" w:rsidRDefault="006C0AC6">
            <w:pPr>
              <w:pStyle w:val="ConsPlusNormal"/>
              <w:jc w:val="center"/>
            </w:pPr>
            <w:r>
              <w:t>45,49</w:t>
            </w:r>
          </w:p>
        </w:tc>
        <w:tc>
          <w:tcPr>
            <w:tcW w:w="964" w:type="dxa"/>
          </w:tcPr>
          <w:p w:rsidR="006C0AC6" w:rsidRDefault="006C0AC6">
            <w:pPr>
              <w:pStyle w:val="ConsPlusNormal"/>
              <w:jc w:val="center"/>
            </w:pPr>
            <w:r>
              <w:t>323,75</w:t>
            </w:r>
          </w:p>
        </w:tc>
        <w:tc>
          <w:tcPr>
            <w:tcW w:w="964" w:type="dxa"/>
          </w:tcPr>
          <w:p w:rsidR="006C0AC6" w:rsidRDefault="006C0AC6">
            <w:pPr>
              <w:pStyle w:val="ConsPlusNormal"/>
              <w:jc w:val="center"/>
            </w:pPr>
            <w:r>
              <w:t>690,68</w:t>
            </w:r>
          </w:p>
        </w:tc>
        <w:tc>
          <w:tcPr>
            <w:tcW w:w="964" w:type="dxa"/>
          </w:tcPr>
          <w:p w:rsidR="006C0AC6" w:rsidRDefault="006C0AC6">
            <w:pPr>
              <w:pStyle w:val="ConsPlusNormal"/>
              <w:jc w:val="center"/>
            </w:pPr>
            <w:r>
              <w:t>532,85</w:t>
            </w:r>
          </w:p>
        </w:tc>
        <w:tc>
          <w:tcPr>
            <w:tcW w:w="964" w:type="dxa"/>
          </w:tcPr>
          <w:p w:rsidR="006C0AC6" w:rsidRDefault="006C0AC6">
            <w:pPr>
              <w:pStyle w:val="ConsPlusNormal"/>
              <w:jc w:val="center"/>
            </w:pPr>
            <w:r>
              <w:t>335,26</w:t>
            </w:r>
          </w:p>
        </w:tc>
        <w:tc>
          <w:tcPr>
            <w:tcW w:w="850" w:type="dxa"/>
          </w:tcPr>
          <w:p w:rsidR="006C0AC6" w:rsidRDefault="006C0AC6">
            <w:pPr>
              <w:pStyle w:val="ConsPlusNormal"/>
              <w:jc w:val="center"/>
            </w:pPr>
            <w:r>
              <w:t>44,99</w:t>
            </w:r>
          </w:p>
        </w:tc>
        <w:tc>
          <w:tcPr>
            <w:tcW w:w="964" w:type="dxa"/>
          </w:tcPr>
          <w:p w:rsidR="006C0AC6" w:rsidRDefault="006C0AC6">
            <w:pPr>
              <w:pStyle w:val="ConsPlusNormal"/>
              <w:jc w:val="center"/>
            </w:pPr>
            <w:r>
              <w:t>303,29</w:t>
            </w:r>
          </w:p>
        </w:tc>
        <w:tc>
          <w:tcPr>
            <w:tcW w:w="964" w:type="dxa"/>
          </w:tcPr>
          <w:p w:rsidR="006C0AC6" w:rsidRDefault="006C0AC6">
            <w:pPr>
              <w:pStyle w:val="ConsPlusNormal"/>
              <w:jc w:val="center"/>
            </w:pPr>
            <w:r>
              <w:t>666,55</w:t>
            </w:r>
          </w:p>
        </w:tc>
      </w:tr>
      <w:tr w:rsidR="006C0AC6">
        <w:tc>
          <w:tcPr>
            <w:tcW w:w="850" w:type="dxa"/>
          </w:tcPr>
          <w:p w:rsidR="006C0AC6" w:rsidRDefault="006C0AC6">
            <w:pPr>
              <w:pStyle w:val="ConsPlusNormal"/>
            </w:pPr>
            <w:r>
              <w:t>1.1</w:t>
            </w:r>
          </w:p>
        </w:tc>
        <w:tc>
          <w:tcPr>
            <w:tcW w:w="12757" w:type="dxa"/>
            <w:gridSpan w:val="12"/>
          </w:tcPr>
          <w:p w:rsidR="006C0AC6" w:rsidRDefault="006C0AC6">
            <w:pPr>
              <w:pStyle w:val="ConsPlusNormal"/>
            </w:pPr>
            <w:r>
              <w:t>Население и приравненные к нему категории потребителей (в пределах социальной нормы потребления электроэнергии):</w:t>
            </w:r>
          </w:p>
        </w:tc>
      </w:tr>
      <w:tr w:rsidR="006C0AC6">
        <w:tc>
          <w:tcPr>
            <w:tcW w:w="850" w:type="dxa"/>
            <w:vMerge w:val="restart"/>
          </w:tcPr>
          <w:p w:rsidR="006C0AC6" w:rsidRDefault="006C0AC6">
            <w:pPr>
              <w:pStyle w:val="ConsPlusNormal"/>
            </w:pPr>
            <w:r>
              <w:t>1.1.1</w:t>
            </w:r>
          </w:p>
        </w:tc>
        <w:tc>
          <w:tcPr>
            <w:tcW w:w="12757" w:type="dxa"/>
            <w:gridSpan w:val="12"/>
          </w:tcPr>
          <w:p w:rsidR="006C0AC6" w:rsidRDefault="006C0AC6">
            <w:pPr>
              <w:pStyle w:val="ConsPlusNormal"/>
            </w:pPr>
            <w:r>
              <w:t xml:space="preserve">Население и приравненные к нему категории потребителей, за исключением указанного в </w:t>
            </w:r>
            <w:hyperlink w:anchor="P416" w:history="1">
              <w:r>
                <w:rPr>
                  <w:color w:val="0000FF"/>
                </w:rPr>
                <w:t>пунктах 1.1.2</w:t>
              </w:r>
            </w:hyperlink>
            <w:r>
              <w:t xml:space="preserve"> и </w:t>
            </w:r>
            <w:hyperlink w:anchor="P432" w:history="1">
              <w:r>
                <w:rPr>
                  <w:color w:val="0000FF"/>
                </w:rPr>
                <w:t>1.1.3</w:t>
              </w:r>
            </w:hyperlink>
            <w:r>
              <w:t>:</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vMerge w:val="restart"/>
          </w:tcPr>
          <w:p w:rsidR="006C0AC6" w:rsidRDefault="006C0AC6">
            <w:pPr>
              <w:pStyle w:val="ConsPlusNormal"/>
            </w:pPr>
            <w:bookmarkStart w:id="5" w:name="P416"/>
            <w:bookmarkEnd w:id="5"/>
            <w:r>
              <w:t>1.1.2</w:t>
            </w:r>
          </w:p>
        </w:tc>
        <w:tc>
          <w:tcPr>
            <w:tcW w:w="12757" w:type="dxa"/>
            <w:gridSpan w:val="12"/>
          </w:tcPr>
          <w:p w:rsidR="006C0AC6" w:rsidRDefault="006C0AC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260,56</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232,26</w:t>
            </w:r>
          </w:p>
        </w:tc>
      </w:tr>
      <w:tr w:rsidR="006C0AC6">
        <w:tc>
          <w:tcPr>
            <w:tcW w:w="850" w:type="dxa"/>
            <w:vMerge w:val="restart"/>
          </w:tcPr>
          <w:p w:rsidR="006C0AC6" w:rsidRDefault="006C0AC6">
            <w:pPr>
              <w:pStyle w:val="ConsPlusNormal"/>
            </w:pPr>
            <w:bookmarkStart w:id="6" w:name="P432"/>
            <w:bookmarkEnd w:id="6"/>
            <w:r>
              <w:t>1.1.3</w:t>
            </w:r>
          </w:p>
        </w:tc>
        <w:tc>
          <w:tcPr>
            <w:tcW w:w="12757" w:type="dxa"/>
            <w:gridSpan w:val="12"/>
          </w:tcPr>
          <w:p w:rsidR="006C0AC6" w:rsidRDefault="006C0AC6">
            <w:pPr>
              <w:pStyle w:val="ConsPlusNormal"/>
            </w:pPr>
            <w:r>
              <w:t>Население, проживающее в сельских населенных пунктах,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180,09</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199,04</w:t>
            </w:r>
          </w:p>
        </w:tc>
      </w:tr>
      <w:tr w:rsidR="006C0AC6">
        <w:tc>
          <w:tcPr>
            <w:tcW w:w="850" w:type="dxa"/>
          </w:tcPr>
          <w:p w:rsidR="006C0AC6" w:rsidRDefault="006C0AC6">
            <w:pPr>
              <w:pStyle w:val="ConsPlusNormal"/>
            </w:pPr>
            <w:r>
              <w:t>1.1.4</w:t>
            </w:r>
          </w:p>
        </w:tc>
        <w:tc>
          <w:tcPr>
            <w:tcW w:w="12757" w:type="dxa"/>
            <w:gridSpan w:val="12"/>
          </w:tcPr>
          <w:p w:rsidR="006C0AC6" w:rsidRDefault="006C0AC6">
            <w:pPr>
              <w:pStyle w:val="ConsPlusNormal"/>
            </w:pPr>
            <w:r>
              <w:t>Приравненные к населению категории потребителей, за исключением указанных в пункте 71(1) Основ ценообразования:</w:t>
            </w:r>
          </w:p>
        </w:tc>
      </w:tr>
      <w:tr w:rsidR="006C0AC6">
        <w:tc>
          <w:tcPr>
            <w:tcW w:w="850" w:type="dxa"/>
            <w:vMerge w:val="restart"/>
          </w:tcPr>
          <w:p w:rsidR="006C0AC6" w:rsidRDefault="006C0AC6">
            <w:pPr>
              <w:pStyle w:val="ConsPlusNormal"/>
            </w:pPr>
            <w:r>
              <w:t>1.1.4.1</w:t>
            </w:r>
          </w:p>
        </w:tc>
        <w:tc>
          <w:tcPr>
            <w:tcW w:w="12757" w:type="dxa"/>
            <w:gridSpan w:val="12"/>
          </w:tcPr>
          <w:p w:rsidR="006C0AC6" w:rsidRDefault="006C0AC6">
            <w:pPr>
              <w:pStyle w:val="ConsPlusNormal"/>
            </w:pPr>
            <w: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w:t>
            </w:r>
            <w:r>
              <w:lastRenderedPageBreak/>
              <w:t>садоводства, огородничества и дачного хозяйства</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4,27</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4,27</w:t>
            </w:r>
          </w:p>
        </w:tc>
      </w:tr>
      <w:tr w:rsidR="006C0AC6">
        <w:tc>
          <w:tcPr>
            <w:tcW w:w="850" w:type="dxa"/>
            <w:vMerge w:val="restart"/>
          </w:tcPr>
          <w:p w:rsidR="006C0AC6" w:rsidRDefault="006C0AC6">
            <w:pPr>
              <w:pStyle w:val="ConsPlusNormal"/>
            </w:pPr>
            <w:r>
              <w:t>1.1.4.2</w:t>
            </w:r>
          </w:p>
        </w:tc>
        <w:tc>
          <w:tcPr>
            <w:tcW w:w="12757" w:type="dxa"/>
            <w:gridSpan w:val="12"/>
          </w:tcPr>
          <w:p w:rsidR="006C0AC6" w:rsidRDefault="006C0AC6">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2,87</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2,87</w:t>
            </w:r>
          </w:p>
        </w:tc>
      </w:tr>
      <w:tr w:rsidR="006C0AC6">
        <w:tc>
          <w:tcPr>
            <w:tcW w:w="850" w:type="dxa"/>
            <w:vMerge w:val="restart"/>
          </w:tcPr>
          <w:p w:rsidR="006C0AC6" w:rsidRDefault="006C0AC6">
            <w:pPr>
              <w:pStyle w:val="ConsPlusNormal"/>
            </w:pPr>
            <w:r>
              <w:t>1.1.4.3</w:t>
            </w:r>
          </w:p>
        </w:tc>
        <w:tc>
          <w:tcPr>
            <w:tcW w:w="12757" w:type="dxa"/>
            <w:gridSpan w:val="12"/>
          </w:tcPr>
          <w:p w:rsidR="006C0AC6" w:rsidRDefault="006C0AC6">
            <w:pPr>
              <w:pStyle w:val="ConsPlusNormal"/>
            </w:pPr>
            <w:r>
              <w:t>Содержащиеся за счет прихожан религиозные организации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1,85</w:t>
            </w:r>
          </w:p>
        </w:tc>
        <w:tc>
          <w:tcPr>
            <w:tcW w:w="4706" w:type="dxa"/>
            <w:gridSpan w:val="5"/>
          </w:tcPr>
          <w:p w:rsidR="006C0AC6" w:rsidRDefault="006C0AC6">
            <w:pPr>
              <w:pStyle w:val="ConsPlusNormal"/>
              <w:jc w:val="center"/>
            </w:pPr>
            <w:r>
              <w:t>1,85</w:t>
            </w:r>
          </w:p>
        </w:tc>
      </w:tr>
      <w:tr w:rsidR="006C0AC6">
        <w:tc>
          <w:tcPr>
            <w:tcW w:w="850" w:type="dxa"/>
            <w:vMerge w:val="restart"/>
          </w:tcPr>
          <w:p w:rsidR="006C0AC6" w:rsidRDefault="006C0AC6">
            <w:pPr>
              <w:pStyle w:val="ConsPlusNormal"/>
            </w:pPr>
            <w:r>
              <w:t>1.1.4.4</w:t>
            </w:r>
          </w:p>
        </w:tc>
        <w:tc>
          <w:tcPr>
            <w:tcW w:w="12757" w:type="dxa"/>
            <w:gridSpan w:val="12"/>
          </w:tcPr>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42,13</w:t>
            </w:r>
          </w:p>
        </w:tc>
        <w:tc>
          <w:tcPr>
            <w:tcW w:w="4706" w:type="dxa"/>
            <w:gridSpan w:val="5"/>
          </w:tcPr>
          <w:p w:rsidR="006C0AC6" w:rsidRDefault="006C0AC6">
            <w:pPr>
              <w:pStyle w:val="ConsPlusNormal"/>
              <w:jc w:val="center"/>
            </w:pPr>
            <w:r>
              <w:t>42,13</w:t>
            </w:r>
          </w:p>
        </w:tc>
      </w:tr>
      <w:tr w:rsidR="006C0AC6">
        <w:tc>
          <w:tcPr>
            <w:tcW w:w="850" w:type="dxa"/>
            <w:vMerge w:val="restart"/>
          </w:tcPr>
          <w:p w:rsidR="006C0AC6" w:rsidRDefault="006C0AC6">
            <w:pPr>
              <w:pStyle w:val="ConsPlusNormal"/>
            </w:pPr>
            <w:r>
              <w:t>1.1.4.5</w:t>
            </w:r>
          </w:p>
        </w:tc>
        <w:tc>
          <w:tcPr>
            <w:tcW w:w="12757" w:type="dxa"/>
            <w:gridSpan w:val="12"/>
          </w:tcPr>
          <w:p w:rsidR="006C0AC6" w:rsidRDefault="006C0AC6">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1,54</w:t>
            </w:r>
          </w:p>
        </w:tc>
        <w:tc>
          <w:tcPr>
            <w:tcW w:w="4706" w:type="dxa"/>
            <w:gridSpan w:val="5"/>
          </w:tcPr>
          <w:p w:rsidR="006C0AC6" w:rsidRDefault="006C0AC6">
            <w:pPr>
              <w:pStyle w:val="ConsPlusNormal"/>
              <w:jc w:val="center"/>
            </w:pPr>
            <w:r>
              <w:t>1,54</w:t>
            </w:r>
          </w:p>
        </w:tc>
      </w:tr>
      <w:tr w:rsidR="006C0AC6">
        <w:tc>
          <w:tcPr>
            <w:tcW w:w="850" w:type="dxa"/>
          </w:tcPr>
          <w:p w:rsidR="006C0AC6" w:rsidRDefault="006C0AC6">
            <w:pPr>
              <w:pStyle w:val="ConsPlusNormal"/>
            </w:pPr>
            <w:r>
              <w:t>1.2</w:t>
            </w:r>
          </w:p>
        </w:tc>
        <w:tc>
          <w:tcPr>
            <w:tcW w:w="12757" w:type="dxa"/>
            <w:gridSpan w:val="12"/>
          </w:tcPr>
          <w:p w:rsidR="006C0AC6" w:rsidRDefault="006C0AC6">
            <w:pPr>
              <w:pStyle w:val="ConsPlusNormal"/>
            </w:pPr>
            <w:r>
              <w:t>Население и приравненные к нему категории потребителей (сверх социальной нормы потребления электроэнергии)</w:t>
            </w:r>
          </w:p>
        </w:tc>
      </w:tr>
      <w:tr w:rsidR="006C0AC6">
        <w:tc>
          <w:tcPr>
            <w:tcW w:w="850" w:type="dxa"/>
            <w:vMerge w:val="restart"/>
          </w:tcPr>
          <w:p w:rsidR="006C0AC6" w:rsidRDefault="006C0AC6">
            <w:pPr>
              <w:pStyle w:val="ConsPlusNormal"/>
            </w:pPr>
            <w:r>
              <w:t>1.2.1</w:t>
            </w:r>
          </w:p>
        </w:tc>
        <w:tc>
          <w:tcPr>
            <w:tcW w:w="12757" w:type="dxa"/>
            <w:gridSpan w:val="12"/>
          </w:tcPr>
          <w:p w:rsidR="006C0AC6" w:rsidRDefault="006C0AC6">
            <w:pPr>
              <w:pStyle w:val="ConsPlusNormal"/>
            </w:pPr>
            <w:r>
              <w:t xml:space="preserve">Население и приравненные к нему категории потребителей, за исключением указанного в </w:t>
            </w:r>
            <w:hyperlink w:anchor="P514" w:history="1">
              <w:r>
                <w:rPr>
                  <w:color w:val="0000FF"/>
                </w:rPr>
                <w:t>пунктах 1.2.2</w:t>
              </w:r>
            </w:hyperlink>
            <w:r>
              <w:t xml:space="preserve"> и </w:t>
            </w:r>
            <w:hyperlink w:anchor="P530" w:history="1">
              <w:r>
                <w:rPr>
                  <w:color w:val="0000FF"/>
                </w:rPr>
                <w:t>1.2.3</w:t>
              </w:r>
            </w:hyperlink>
            <w:r>
              <w:t>:</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vMerge w:val="restart"/>
          </w:tcPr>
          <w:p w:rsidR="006C0AC6" w:rsidRDefault="006C0AC6">
            <w:pPr>
              <w:pStyle w:val="ConsPlusNormal"/>
            </w:pPr>
            <w:bookmarkStart w:id="7" w:name="P514"/>
            <w:bookmarkEnd w:id="7"/>
            <w:r>
              <w:t>1.2.2</w:t>
            </w:r>
          </w:p>
        </w:tc>
        <w:tc>
          <w:tcPr>
            <w:tcW w:w="12757" w:type="dxa"/>
            <w:gridSpan w:val="12"/>
          </w:tcPr>
          <w:p w:rsidR="006C0AC6" w:rsidRDefault="006C0AC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vMerge w:val="restart"/>
          </w:tcPr>
          <w:p w:rsidR="006C0AC6" w:rsidRDefault="006C0AC6">
            <w:pPr>
              <w:pStyle w:val="ConsPlusNormal"/>
            </w:pPr>
            <w:bookmarkStart w:id="8" w:name="P530"/>
            <w:bookmarkEnd w:id="8"/>
            <w:r>
              <w:t>1.2.3</w:t>
            </w:r>
          </w:p>
        </w:tc>
        <w:tc>
          <w:tcPr>
            <w:tcW w:w="12757" w:type="dxa"/>
            <w:gridSpan w:val="12"/>
          </w:tcPr>
          <w:p w:rsidR="006C0AC6" w:rsidRDefault="006C0AC6">
            <w:pPr>
              <w:pStyle w:val="ConsPlusNormal"/>
            </w:pPr>
            <w:r>
              <w:t>Население, проживающее в сельских населенных пунктах,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C0AC6" w:rsidRDefault="006C0AC6">
            <w:pPr>
              <w:pStyle w:val="ConsPlusNormal"/>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tcPr>
          <w:p w:rsidR="006C0AC6" w:rsidRDefault="006C0AC6">
            <w:pPr>
              <w:pStyle w:val="ConsPlusNormal"/>
            </w:pPr>
            <w:r>
              <w:t>1.2.4</w:t>
            </w:r>
          </w:p>
        </w:tc>
        <w:tc>
          <w:tcPr>
            <w:tcW w:w="12757" w:type="dxa"/>
            <w:gridSpan w:val="12"/>
          </w:tcPr>
          <w:p w:rsidR="006C0AC6" w:rsidRDefault="006C0AC6">
            <w:pPr>
              <w:pStyle w:val="ConsPlusNormal"/>
            </w:pPr>
            <w:r>
              <w:t>Приравненные к населению категории потребителей, за исключением указанных в пункте 71(1) Основ ценообразования:</w:t>
            </w:r>
          </w:p>
        </w:tc>
      </w:tr>
      <w:tr w:rsidR="006C0AC6">
        <w:tc>
          <w:tcPr>
            <w:tcW w:w="850" w:type="dxa"/>
            <w:vMerge w:val="restart"/>
          </w:tcPr>
          <w:p w:rsidR="006C0AC6" w:rsidRDefault="006C0AC6">
            <w:pPr>
              <w:pStyle w:val="ConsPlusNormal"/>
            </w:pPr>
            <w:r>
              <w:t>1.2.4.1</w:t>
            </w:r>
          </w:p>
        </w:tc>
        <w:tc>
          <w:tcPr>
            <w:tcW w:w="12757" w:type="dxa"/>
            <w:gridSpan w:val="12"/>
          </w:tcPr>
          <w:p w:rsidR="006C0AC6" w:rsidRDefault="006C0AC6">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vMerge w:val="restart"/>
          </w:tcPr>
          <w:p w:rsidR="006C0AC6" w:rsidRDefault="006C0AC6">
            <w:pPr>
              <w:pStyle w:val="ConsPlusNormal"/>
            </w:pPr>
            <w:r>
              <w:t>1.2.4.2</w:t>
            </w:r>
          </w:p>
        </w:tc>
        <w:tc>
          <w:tcPr>
            <w:tcW w:w="12757" w:type="dxa"/>
            <w:gridSpan w:val="12"/>
          </w:tcPr>
          <w:p w:rsidR="006C0AC6" w:rsidRDefault="006C0AC6">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vMerge w:val="restart"/>
          </w:tcPr>
          <w:p w:rsidR="006C0AC6" w:rsidRDefault="006C0AC6">
            <w:pPr>
              <w:pStyle w:val="ConsPlusNormal"/>
            </w:pPr>
            <w:r>
              <w:t>1.2.4.3</w:t>
            </w:r>
          </w:p>
        </w:tc>
        <w:tc>
          <w:tcPr>
            <w:tcW w:w="12757" w:type="dxa"/>
            <w:gridSpan w:val="12"/>
          </w:tcPr>
          <w:p w:rsidR="006C0AC6" w:rsidRDefault="006C0AC6">
            <w:pPr>
              <w:pStyle w:val="ConsPlusNormal"/>
            </w:pPr>
            <w:r>
              <w:t>Содержащиеся за счет прихожан религиозные организации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х</w:t>
            </w:r>
          </w:p>
        </w:tc>
        <w:tc>
          <w:tcPr>
            <w:tcW w:w="4706" w:type="dxa"/>
            <w:gridSpan w:val="5"/>
          </w:tcPr>
          <w:p w:rsidR="006C0AC6" w:rsidRDefault="006C0AC6">
            <w:pPr>
              <w:pStyle w:val="ConsPlusNormal"/>
              <w:jc w:val="center"/>
            </w:pPr>
            <w:r>
              <w:t>х</w:t>
            </w:r>
          </w:p>
        </w:tc>
      </w:tr>
      <w:tr w:rsidR="006C0AC6">
        <w:tc>
          <w:tcPr>
            <w:tcW w:w="850" w:type="dxa"/>
            <w:vMerge w:val="restart"/>
          </w:tcPr>
          <w:p w:rsidR="006C0AC6" w:rsidRDefault="006C0AC6">
            <w:pPr>
              <w:pStyle w:val="ConsPlusNormal"/>
            </w:pPr>
            <w:r>
              <w:t>1.2.4.4</w:t>
            </w:r>
          </w:p>
        </w:tc>
        <w:tc>
          <w:tcPr>
            <w:tcW w:w="12757" w:type="dxa"/>
            <w:gridSpan w:val="12"/>
          </w:tcPr>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х</w:t>
            </w:r>
          </w:p>
        </w:tc>
        <w:tc>
          <w:tcPr>
            <w:tcW w:w="4706" w:type="dxa"/>
            <w:gridSpan w:val="5"/>
          </w:tcPr>
          <w:p w:rsidR="006C0AC6" w:rsidRDefault="006C0AC6">
            <w:pPr>
              <w:pStyle w:val="ConsPlusNormal"/>
              <w:jc w:val="center"/>
            </w:pPr>
            <w:r>
              <w:t>х</w:t>
            </w:r>
          </w:p>
        </w:tc>
      </w:tr>
      <w:tr w:rsidR="006C0AC6">
        <w:tc>
          <w:tcPr>
            <w:tcW w:w="850" w:type="dxa"/>
            <w:vMerge w:val="restart"/>
          </w:tcPr>
          <w:p w:rsidR="006C0AC6" w:rsidRDefault="006C0AC6">
            <w:pPr>
              <w:pStyle w:val="ConsPlusNormal"/>
            </w:pPr>
            <w:r>
              <w:t>1.2.4.5</w:t>
            </w:r>
          </w:p>
        </w:tc>
        <w:tc>
          <w:tcPr>
            <w:tcW w:w="12757" w:type="dxa"/>
            <w:gridSpan w:val="12"/>
          </w:tcPr>
          <w:p w:rsidR="006C0AC6" w:rsidRDefault="006C0AC6">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6C0AC6">
        <w:tc>
          <w:tcPr>
            <w:tcW w:w="850" w:type="dxa"/>
            <w:vMerge/>
          </w:tcPr>
          <w:p w:rsidR="006C0AC6" w:rsidRDefault="006C0AC6"/>
        </w:tc>
        <w:tc>
          <w:tcPr>
            <w:tcW w:w="2041" w:type="dxa"/>
          </w:tcPr>
          <w:p w:rsidR="006C0AC6" w:rsidRDefault="006C0AC6">
            <w:pPr>
              <w:pStyle w:val="ConsPlusNormal"/>
            </w:pPr>
            <w:r>
              <w:t>Плановый объем полезного отпуска электрической энергии (в том числе с учетом дифференциации по двум и по трем зонам суток)</w:t>
            </w:r>
          </w:p>
        </w:tc>
        <w:tc>
          <w:tcPr>
            <w:tcW w:w="1304" w:type="dxa"/>
          </w:tcPr>
          <w:p w:rsidR="006C0AC6" w:rsidRDefault="006C0AC6">
            <w:pPr>
              <w:pStyle w:val="ConsPlusNormal"/>
            </w:pPr>
            <w:r>
              <w:t xml:space="preserve">млн. </w:t>
            </w:r>
            <w:proofErr w:type="spellStart"/>
            <w:r>
              <w:t>кВт.ч</w:t>
            </w:r>
            <w:proofErr w:type="spellEnd"/>
          </w:p>
        </w:tc>
        <w:tc>
          <w:tcPr>
            <w:tcW w:w="4706" w:type="dxa"/>
            <w:gridSpan w:val="5"/>
          </w:tcPr>
          <w:p w:rsidR="006C0AC6" w:rsidRDefault="006C0AC6">
            <w:pPr>
              <w:pStyle w:val="ConsPlusNormal"/>
              <w:jc w:val="center"/>
            </w:pPr>
            <w:r>
              <w:t>х</w:t>
            </w:r>
          </w:p>
        </w:tc>
        <w:tc>
          <w:tcPr>
            <w:tcW w:w="4706" w:type="dxa"/>
            <w:gridSpan w:val="5"/>
          </w:tcPr>
          <w:p w:rsidR="006C0AC6" w:rsidRDefault="006C0AC6">
            <w:pPr>
              <w:pStyle w:val="ConsPlusNormal"/>
              <w:jc w:val="center"/>
            </w:pPr>
            <w:r>
              <w:t>х</w:t>
            </w:r>
          </w:p>
        </w:tc>
      </w:tr>
      <w:tr w:rsidR="006C0AC6">
        <w:tc>
          <w:tcPr>
            <w:tcW w:w="850" w:type="dxa"/>
          </w:tcPr>
          <w:p w:rsidR="006C0AC6" w:rsidRDefault="006C0AC6">
            <w:pPr>
              <w:pStyle w:val="ConsPlusNormal"/>
            </w:pPr>
            <w:r>
              <w:t>1.3</w:t>
            </w:r>
          </w:p>
        </w:tc>
        <w:tc>
          <w:tcPr>
            <w:tcW w:w="2041" w:type="dxa"/>
          </w:tcPr>
          <w:p w:rsidR="006C0AC6" w:rsidRDefault="006C0AC6">
            <w:pPr>
              <w:pStyle w:val="ConsPlusNormal"/>
            </w:pPr>
            <w:r>
              <w:t xml:space="preserve">Плановый объем полезного отпуска электрической энергии потребителям, не относящимся к </w:t>
            </w:r>
            <w:r>
              <w:lastRenderedPageBreak/>
              <w:t>населению и приравненным к нему категориям потребителей</w:t>
            </w:r>
          </w:p>
        </w:tc>
        <w:tc>
          <w:tcPr>
            <w:tcW w:w="1304" w:type="dxa"/>
          </w:tcPr>
          <w:p w:rsidR="006C0AC6" w:rsidRDefault="006C0AC6">
            <w:pPr>
              <w:pStyle w:val="ConsPlusNormal"/>
            </w:pPr>
            <w:r>
              <w:lastRenderedPageBreak/>
              <w:t xml:space="preserve">млн. </w:t>
            </w:r>
            <w:proofErr w:type="spellStart"/>
            <w:r>
              <w:t>кВт.ч</w:t>
            </w:r>
            <w:proofErr w:type="spellEnd"/>
          </w:p>
        </w:tc>
        <w:tc>
          <w:tcPr>
            <w:tcW w:w="964" w:type="dxa"/>
          </w:tcPr>
          <w:p w:rsidR="006C0AC6" w:rsidRDefault="006C0AC6">
            <w:pPr>
              <w:pStyle w:val="ConsPlusNormal"/>
              <w:jc w:val="center"/>
            </w:pPr>
            <w:r>
              <w:t>554,72</w:t>
            </w:r>
          </w:p>
        </w:tc>
        <w:tc>
          <w:tcPr>
            <w:tcW w:w="964" w:type="dxa"/>
          </w:tcPr>
          <w:p w:rsidR="006C0AC6" w:rsidRDefault="006C0AC6">
            <w:pPr>
              <w:pStyle w:val="ConsPlusNormal"/>
              <w:jc w:val="center"/>
            </w:pPr>
            <w:r>
              <w:t>355,48</w:t>
            </w:r>
          </w:p>
        </w:tc>
        <w:tc>
          <w:tcPr>
            <w:tcW w:w="850" w:type="dxa"/>
          </w:tcPr>
          <w:p w:rsidR="006C0AC6" w:rsidRDefault="006C0AC6">
            <w:pPr>
              <w:pStyle w:val="ConsPlusNormal"/>
              <w:jc w:val="center"/>
            </w:pPr>
            <w:r>
              <w:t>45,49</w:t>
            </w:r>
          </w:p>
        </w:tc>
        <w:tc>
          <w:tcPr>
            <w:tcW w:w="964" w:type="dxa"/>
          </w:tcPr>
          <w:p w:rsidR="006C0AC6" w:rsidRDefault="006C0AC6">
            <w:pPr>
              <w:pStyle w:val="ConsPlusNormal"/>
              <w:jc w:val="center"/>
            </w:pPr>
            <w:r>
              <w:t>323,75</w:t>
            </w:r>
          </w:p>
        </w:tc>
        <w:tc>
          <w:tcPr>
            <w:tcW w:w="964" w:type="dxa"/>
          </w:tcPr>
          <w:p w:rsidR="006C0AC6" w:rsidRDefault="006C0AC6">
            <w:pPr>
              <w:pStyle w:val="ConsPlusNormal"/>
              <w:jc w:val="center"/>
            </w:pPr>
            <w:r>
              <w:t>197,37</w:t>
            </w:r>
          </w:p>
        </w:tc>
        <w:tc>
          <w:tcPr>
            <w:tcW w:w="964" w:type="dxa"/>
          </w:tcPr>
          <w:p w:rsidR="006C0AC6" w:rsidRDefault="006C0AC6">
            <w:pPr>
              <w:pStyle w:val="ConsPlusNormal"/>
              <w:jc w:val="center"/>
            </w:pPr>
            <w:r>
              <w:t>532,85</w:t>
            </w:r>
          </w:p>
        </w:tc>
        <w:tc>
          <w:tcPr>
            <w:tcW w:w="964" w:type="dxa"/>
          </w:tcPr>
          <w:p w:rsidR="006C0AC6" w:rsidRDefault="006C0AC6">
            <w:pPr>
              <w:pStyle w:val="ConsPlusNormal"/>
              <w:jc w:val="center"/>
            </w:pPr>
            <w:r>
              <w:t>335,26</w:t>
            </w:r>
          </w:p>
        </w:tc>
        <w:tc>
          <w:tcPr>
            <w:tcW w:w="850" w:type="dxa"/>
          </w:tcPr>
          <w:p w:rsidR="006C0AC6" w:rsidRDefault="006C0AC6">
            <w:pPr>
              <w:pStyle w:val="ConsPlusNormal"/>
              <w:jc w:val="center"/>
            </w:pPr>
            <w:r>
              <w:t>44,99</w:t>
            </w:r>
          </w:p>
        </w:tc>
        <w:tc>
          <w:tcPr>
            <w:tcW w:w="964" w:type="dxa"/>
          </w:tcPr>
          <w:p w:rsidR="006C0AC6" w:rsidRDefault="006C0AC6">
            <w:pPr>
              <w:pStyle w:val="ConsPlusNormal"/>
              <w:jc w:val="center"/>
            </w:pPr>
            <w:r>
              <w:t>303,29</w:t>
            </w:r>
          </w:p>
        </w:tc>
        <w:tc>
          <w:tcPr>
            <w:tcW w:w="964" w:type="dxa"/>
          </w:tcPr>
          <w:p w:rsidR="006C0AC6" w:rsidRDefault="006C0AC6">
            <w:pPr>
              <w:pStyle w:val="ConsPlusNormal"/>
              <w:jc w:val="center"/>
            </w:pPr>
            <w:r>
              <w:t>182,59</w:t>
            </w:r>
          </w:p>
        </w:tc>
      </w:tr>
      <w:tr w:rsidR="006C0AC6">
        <w:tc>
          <w:tcPr>
            <w:tcW w:w="850" w:type="dxa"/>
          </w:tcPr>
          <w:p w:rsidR="006C0AC6" w:rsidRDefault="006C0AC6">
            <w:pPr>
              <w:pStyle w:val="ConsPlusNormal"/>
            </w:pPr>
            <w:r>
              <w:t>2</w:t>
            </w:r>
          </w:p>
        </w:tc>
        <w:tc>
          <w:tcPr>
            <w:tcW w:w="2041" w:type="dxa"/>
          </w:tcPr>
          <w:p w:rsidR="006C0AC6" w:rsidRDefault="006C0AC6">
            <w:pPr>
              <w:pStyle w:val="ConsPlusNormal"/>
            </w:pPr>
            <w: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t>т.ч</w:t>
            </w:r>
            <w:proofErr w:type="spellEnd"/>
            <w:r>
              <w:t>.:</w:t>
            </w:r>
          </w:p>
        </w:tc>
        <w:tc>
          <w:tcPr>
            <w:tcW w:w="1304" w:type="dxa"/>
          </w:tcPr>
          <w:p w:rsidR="006C0AC6" w:rsidRDefault="006C0AC6">
            <w:pPr>
              <w:pStyle w:val="ConsPlusNormal"/>
            </w:pPr>
            <w:r>
              <w:t>МВт</w:t>
            </w:r>
          </w:p>
        </w:tc>
        <w:tc>
          <w:tcPr>
            <w:tcW w:w="964" w:type="dxa"/>
          </w:tcPr>
          <w:p w:rsidR="006C0AC6" w:rsidRDefault="006C0AC6">
            <w:pPr>
              <w:pStyle w:val="ConsPlusNormal"/>
              <w:jc w:val="center"/>
            </w:pPr>
            <w:r>
              <w:t>145,46</w:t>
            </w:r>
          </w:p>
        </w:tc>
        <w:tc>
          <w:tcPr>
            <w:tcW w:w="964" w:type="dxa"/>
          </w:tcPr>
          <w:p w:rsidR="006C0AC6" w:rsidRDefault="006C0AC6">
            <w:pPr>
              <w:pStyle w:val="ConsPlusNormal"/>
              <w:jc w:val="center"/>
            </w:pPr>
            <w:r>
              <w:t>82,68</w:t>
            </w:r>
          </w:p>
        </w:tc>
        <w:tc>
          <w:tcPr>
            <w:tcW w:w="850" w:type="dxa"/>
          </w:tcPr>
          <w:p w:rsidR="006C0AC6" w:rsidRDefault="006C0AC6">
            <w:pPr>
              <w:pStyle w:val="ConsPlusNormal"/>
              <w:jc w:val="center"/>
            </w:pPr>
            <w:r>
              <w:t>10,7</w:t>
            </w:r>
          </w:p>
        </w:tc>
        <w:tc>
          <w:tcPr>
            <w:tcW w:w="964" w:type="dxa"/>
          </w:tcPr>
          <w:p w:rsidR="006C0AC6" w:rsidRDefault="006C0AC6">
            <w:pPr>
              <w:pStyle w:val="ConsPlusNormal"/>
              <w:jc w:val="center"/>
            </w:pPr>
            <w:r>
              <w:t>88,18</w:t>
            </w:r>
          </w:p>
        </w:tc>
        <w:tc>
          <w:tcPr>
            <w:tcW w:w="964" w:type="dxa"/>
          </w:tcPr>
          <w:p w:rsidR="006C0AC6" w:rsidRDefault="006C0AC6">
            <w:pPr>
              <w:pStyle w:val="ConsPlusNormal"/>
              <w:jc w:val="center"/>
            </w:pPr>
            <w:r>
              <w:t>217,58</w:t>
            </w:r>
          </w:p>
        </w:tc>
        <w:tc>
          <w:tcPr>
            <w:tcW w:w="964" w:type="dxa"/>
          </w:tcPr>
          <w:p w:rsidR="006C0AC6" w:rsidRDefault="006C0AC6">
            <w:pPr>
              <w:pStyle w:val="ConsPlusNormal"/>
              <w:jc w:val="center"/>
            </w:pPr>
            <w:r>
              <w:t>143,03</w:t>
            </w:r>
          </w:p>
        </w:tc>
        <w:tc>
          <w:tcPr>
            <w:tcW w:w="964" w:type="dxa"/>
          </w:tcPr>
          <w:p w:rsidR="006C0AC6" w:rsidRDefault="006C0AC6">
            <w:pPr>
              <w:pStyle w:val="ConsPlusNormal"/>
              <w:jc w:val="center"/>
            </w:pPr>
            <w:r>
              <w:t>80,09</w:t>
            </w:r>
          </w:p>
        </w:tc>
        <w:tc>
          <w:tcPr>
            <w:tcW w:w="850" w:type="dxa"/>
          </w:tcPr>
          <w:p w:rsidR="006C0AC6" w:rsidRDefault="006C0AC6">
            <w:pPr>
              <w:pStyle w:val="ConsPlusNormal"/>
              <w:jc w:val="center"/>
            </w:pPr>
            <w:r>
              <w:t>10,85</w:t>
            </w:r>
          </w:p>
        </w:tc>
        <w:tc>
          <w:tcPr>
            <w:tcW w:w="964" w:type="dxa"/>
          </w:tcPr>
          <w:p w:rsidR="006C0AC6" w:rsidRDefault="006C0AC6">
            <w:pPr>
              <w:pStyle w:val="ConsPlusNormal"/>
              <w:jc w:val="center"/>
            </w:pPr>
            <w:r>
              <w:t>84,58</w:t>
            </w:r>
          </w:p>
        </w:tc>
        <w:tc>
          <w:tcPr>
            <w:tcW w:w="964" w:type="dxa"/>
          </w:tcPr>
          <w:p w:rsidR="006C0AC6" w:rsidRDefault="006C0AC6">
            <w:pPr>
              <w:pStyle w:val="ConsPlusNormal"/>
              <w:jc w:val="center"/>
            </w:pPr>
            <w:r>
              <w:t>211,61</w:t>
            </w:r>
          </w:p>
        </w:tc>
      </w:tr>
      <w:tr w:rsidR="006C0AC6">
        <w:tc>
          <w:tcPr>
            <w:tcW w:w="850" w:type="dxa"/>
            <w:vMerge w:val="restart"/>
          </w:tcPr>
          <w:p w:rsidR="006C0AC6" w:rsidRDefault="006C0AC6">
            <w:pPr>
              <w:pStyle w:val="ConsPlusNormal"/>
            </w:pPr>
            <w:r>
              <w:t>2.1</w:t>
            </w:r>
          </w:p>
        </w:tc>
        <w:tc>
          <w:tcPr>
            <w:tcW w:w="12757" w:type="dxa"/>
            <w:gridSpan w:val="12"/>
          </w:tcPr>
          <w:p w:rsidR="006C0AC6" w:rsidRDefault="006C0AC6">
            <w:pPr>
              <w:pStyle w:val="ConsPlusNormal"/>
            </w:pPr>
            <w:r>
              <w:t>Население и приравненные к нему категории потребителей (в пределах социальной нормы потребления электроэнергии):</w:t>
            </w:r>
          </w:p>
        </w:tc>
      </w:tr>
      <w:tr w:rsidR="006C0AC6">
        <w:tc>
          <w:tcPr>
            <w:tcW w:w="850" w:type="dxa"/>
            <w:vMerge/>
          </w:tcPr>
          <w:p w:rsidR="006C0AC6" w:rsidRDefault="006C0AC6"/>
        </w:tc>
        <w:tc>
          <w:tcPr>
            <w:tcW w:w="2041" w:type="dxa"/>
          </w:tcPr>
          <w:p w:rsidR="006C0AC6" w:rsidRDefault="006C0AC6">
            <w:pPr>
              <w:pStyle w:val="ConsPlusNormal"/>
            </w:pPr>
            <w:r>
              <w:t>Величина заявленной мощности (в том числе с учетом дифференциации по двум и по трем зонам суток)</w:t>
            </w:r>
          </w:p>
        </w:tc>
        <w:tc>
          <w:tcPr>
            <w:tcW w:w="1304" w:type="dxa"/>
          </w:tcPr>
          <w:p w:rsidR="006C0AC6" w:rsidRDefault="006C0AC6">
            <w:pPr>
              <w:pStyle w:val="ConsPlusNormal"/>
            </w:pPr>
            <w:r>
              <w:t>МВт</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159,42</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156,65</w:t>
            </w:r>
          </w:p>
        </w:tc>
      </w:tr>
      <w:tr w:rsidR="006C0AC6">
        <w:tc>
          <w:tcPr>
            <w:tcW w:w="850" w:type="dxa"/>
            <w:vMerge w:val="restart"/>
          </w:tcPr>
          <w:p w:rsidR="006C0AC6" w:rsidRDefault="006C0AC6">
            <w:pPr>
              <w:pStyle w:val="ConsPlusNormal"/>
            </w:pPr>
            <w:r>
              <w:t>2.2</w:t>
            </w:r>
          </w:p>
        </w:tc>
        <w:tc>
          <w:tcPr>
            <w:tcW w:w="12757" w:type="dxa"/>
            <w:gridSpan w:val="12"/>
          </w:tcPr>
          <w:p w:rsidR="006C0AC6" w:rsidRDefault="006C0AC6">
            <w:pPr>
              <w:pStyle w:val="ConsPlusNormal"/>
            </w:pPr>
            <w:r>
              <w:t>Население и приравненные к нему категории потребителей (сверх социальной нормы потребления электроэнергии):</w:t>
            </w:r>
          </w:p>
        </w:tc>
      </w:tr>
      <w:tr w:rsidR="006C0AC6">
        <w:tc>
          <w:tcPr>
            <w:tcW w:w="850" w:type="dxa"/>
            <w:vMerge/>
          </w:tcPr>
          <w:p w:rsidR="006C0AC6" w:rsidRDefault="006C0AC6"/>
        </w:tc>
        <w:tc>
          <w:tcPr>
            <w:tcW w:w="2041" w:type="dxa"/>
          </w:tcPr>
          <w:p w:rsidR="006C0AC6" w:rsidRDefault="006C0AC6">
            <w:pPr>
              <w:pStyle w:val="ConsPlusNormal"/>
            </w:pPr>
            <w:r>
              <w:t>Величина заявленной мощности (в том числе с учетом дифференциации по двум и по трем зонам суток)</w:t>
            </w:r>
          </w:p>
        </w:tc>
        <w:tc>
          <w:tcPr>
            <w:tcW w:w="1304" w:type="dxa"/>
          </w:tcPr>
          <w:p w:rsidR="006C0AC6" w:rsidRDefault="006C0AC6">
            <w:pPr>
              <w:pStyle w:val="ConsPlusNormal"/>
            </w:pPr>
            <w:r>
              <w:t>МВт</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850" w:type="dxa"/>
          </w:tcPr>
          <w:p w:rsidR="006C0AC6" w:rsidRDefault="006C0AC6">
            <w:pPr>
              <w:pStyle w:val="ConsPlusNormal"/>
              <w:jc w:val="center"/>
            </w:pPr>
            <w:r>
              <w:t>х</w:t>
            </w:r>
          </w:p>
        </w:tc>
        <w:tc>
          <w:tcPr>
            <w:tcW w:w="964" w:type="dxa"/>
          </w:tcPr>
          <w:p w:rsidR="006C0AC6" w:rsidRDefault="006C0AC6">
            <w:pPr>
              <w:pStyle w:val="ConsPlusNormal"/>
              <w:jc w:val="center"/>
            </w:pPr>
            <w:r>
              <w:t>х</w:t>
            </w:r>
          </w:p>
        </w:tc>
        <w:tc>
          <w:tcPr>
            <w:tcW w:w="964" w:type="dxa"/>
          </w:tcPr>
          <w:p w:rsidR="006C0AC6" w:rsidRDefault="006C0AC6">
            <w:pPr>
              <w:pStyle w:val="ConsPlusNormal"/>
              <w:jc w:val="center"/>
            </w:pPr>
            <w:r>
              <w:t>х</w:t>
            </w:r>
          </w:p>
        </w:tc>
      </w:tr>
      <w:tr w:rsidR="006C0AC6">
        <w:tc>
          <w:tcPr>
            <w:tcW w:w="850" w:type="dxa"/>
          </w:tcPr>
          <w:p w:rsidR="006C0AC6" w:rsidRDefault="006C0AC6">
            <w:pPr>
              <w:pStyle w:val="ConsPlusNormal"/>
            </w:pPr>
            <w:r>
              <w:t>2.3</w:t>
            </w:r>
          </w:p>
        </w:tc>
        <w:tc>
          <w:tcPr>
            <w:tcW w:w="2041" w:type="dxa"/>
          </w:tcPr>
          <w:p w:rsidR="006C0AC6" w:rsidRDefault="006C0AC6">
            <w:pPr>
              <w:pStyle w:val="ConsPlusNormal"/>
            </w:pPr>
            <w:r>
              <w:t>Величина заявленной мощности потребителей, не относящихся к населению и приравненным к нему категориям потребителей</w:t>
            </w:r>
          </w:p>
        </w:tc>
        <w:tc>
          <w:tcPr>
            <w:tcW w:w="1304" w:type="dxa"/>
          </w:tcPr>
          <w:p w:rsidR="006C0AC6" w:rsidRDefault="006C0AC6">
            <w:pPr>
              <w:pStyle w:val="ConsPlusNormal"/>
            </w:pPr>
            <w:r>
              <w:t>МВт</w:t>
            </w:r>
          </w:p>
        </w:tc>
        <w:tc>
          <w:tcPr>
            <w:tcW w:w="964" w:type="dxa"/>
          </w:tcPr>
          <w:p w:rsidR="006C0AC6" w:rsidRDefault="006C0AC6">
            <w:pPr>
              <w:pStyle w:val="ConsPlusNormal"/>
              <w:jc w:val="center"/>
            </w:pPr>
            <w:r>
              <w:t>145,46</w:t>
            </w:r>
          </w:p>
        </w:tc>
        <w:tc>
          <w:tcPr>
            <w:tcW w:w="964" w:type="dxa"/>
          </w:tcPr>
          <w:p w:rsidR="006C0AC6" w:rsidRDefault="006C0AC6">
            <w:pPr>
              <w:pStyle w:val="ConsPlusNormal"/>
              <w:jc w:val="center"/>
            </w:pPr>
            <w:r>
              <w:t>82,68</w:t>
            </w:r>
          </w:p>
        </w:tc>
        <w:tc>
          <w:tcPr>
            <w:tcW w:w="850" w:type="dxa"/>
          </w:tcPr>
          <w:p w:rsidR="006C0AC6" w:rsidRDefault="006C0AC6">
            <w:pPr>
              <w:pStyle w:val="ConsPlusNormal"/>
              <w:jc w:val="center"/>
            </w:pPr>
            <w:r>
              <w:t>10,7</w:t>
            </w:r>
          </w:p>
        </w:tc>
        <w:tc>
          <w:tcPr>
            <w:tcW w:w="964" w:type="dxa"/>
          </w:tcPr>
          <w:p w:rsidR="006C0AC6" w:rsidRDefault="006C0AC6">
            <w:pPr>
              <w:pStyle w:val="ConsPlusNormal"/>
              <w:jc w:val="center"/>
            </w:pPr>
            <w:r>
              <w:t>88,18</w:t>
            </w:r>
          </w:p>
        </w:tc>
        <w:tc>
          <w:tcPr>
            <w:tcW w:w="964" w:type="dxa"/>
          </w:tcPr>
          <w:p w:rsidR="006C0AC6" w:rsidRDefault="006C0AC6">
            <w:pPr>
              <w:pStyle w:val="ConsPlusNormal"/>
              <w:jc w:val="center"/>
            </w:pPr>
            <w:r>
              <w:t>58,15</w:t>
            </w:r>
          </w:p>
        </w:tc>
        <w:tc>
          <w:tcPr>
            <w:tcW w:w="964" w:type="dxa"/>
          </w:tcPr>
          <w:p w:rsidR="006C0AC6" w:rsidRDefault="006C0AC6">
            <w:pPr>
              <w:pStyle w:val="ConsPlusNormal"/>
              <w:jc w:val="center"/>
            </w:pPr>
            <w:r>
              <w:t>143,03</w:t>
            </w:r>
          </w:p>
        </w:tc>
        <w:tc>
          <w:tcPr>
            <w:tcW w:w="964" w:type="dxa"/>
          </w:tcPr>
          <w:p w:rsidR="006C0AC6" w:rsidRDefault="006C0AC6">
            <w:pPr>
              <w:pStyle w:val="ConsPlusNormal"/>
              <w:jc w:val="center"/>
            </w:pPr>
            <w:r>
              <w:t>80,09</w:t>
            </w:r>
          </w:p>
        </w:tc>
        <w:tc>
          <w:tcPr>
            <w:tcW w:w="850" w:type="dxa"/>
          </w:tcPr>
          <w:p w:rsidR="006C0AC6" w:rsidRDefault="006C0AC6">
            <w:pPr>
              <w:pStyle w:val="ConsPlusNormal"/>
              <w:jc w:val="center"/>
            </w:pPr>
            <w:r>
              <w:t>10,85</w:t>
            </w:r>
          </w:p>
        </w:tc>
        <w:tc>
          <w:tcPr>
            <w:tcW w:w="964" w:type="dxa"/>
          </w:tcPr>
          <w:p w:rsidR="006C0AC6" w:rsidRDefault="006C0AC6">
            <w:pPr>
              <w:pStyle w:val="ConsPlusNormal"/>
              <w:jc w:val="center"/>
            </w:pPr>
            <w:r>
              <w:t>84,58</w:t>
            </w:r>
          </w:p>
        </w:tc>
        <w:tc>
          <w:tcPr>
            <w:tcW w:w="964" w:type="dxa"/>
          </w:tcPr>
          <w:p w:rsidR="006C0AC6" w:rsidRDefault="006C0AC6">
            <w:pPr>
              <w:pStyle w:val="ConsPlusNormal"/>
              <w:jc w:val="center"/>
            </w:pPr>
            <w:r>
              <w:t>54,95</w:t>
            </w:r>
          </w:p>
        </w:tc>
      </w:tr>
    </w:tbl>
    <w:p w:rsidR="006C0AC6" w:rsidRDefault="006C0AC6">
      <w:pPr>
        <w:sectPr w:rsidR="006C0AC6">
          <w:pgSz w:w="16838" w:h="11905" w:orient="landscape"/>
          <w:pgMar w:top="1701" w:right="1134" w:bottom="850" w:left="1134" w:header="0" w:footer="0" w:gutter="0"/>
          <w:cols w:space="720"/>
        </w:sectPr>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right"/>
        <w:outlineLvl w:val="0"/>
      </w:pPr>
      <w:r>
        <w:t>Приложение N 2</w:t>
      </w:r>
    </w:p>
    <w:p w:rsidR="006C0AC6" w:rsidRDefault="006C0AC6">
      <w:pPr>
        <w:pStyle w:val="ConsPlusNormal"/>
        <w:jc w:val="right"/>
      </w:pPr>
      <w:r>
        <w:t>к Приказу Республиканской</w:t>
      </w:r>
    </w:p>
    <w:p w:rsidR="006C0AC6" w:rsidRDefault="006C0AC6">
      <w:pPr>
        <w:pStyle w:val="ConsPlusNormal"/>
        <w:jc w:val="right"/>
      </w:pPr>
      <w:r>
        <w:t>службы по тарифам</w:t>
      </w:r>
    </w:p>
    <w:p w:rsidR="006C0AC6" w:rsidRDefault="006C0AC6">
      <w:pPr>
        <w:pStyle w:val="ConsPlusNormal"/>
        <w:jc w:val="right"/>
      </w:pPr>
      <w:r>
        <w:t>Республики Бурятия</w:t>
      </w:r>
    </w:p>
    <w:p w:rsidR="006C0AC6" w:rsidRDefault="006C0AC6">
      <w:pPr>
        <w:pStyle w:val="ConsPlusNormal"/>
        <w:jc w:val="right"/>
      </w:pPr>
      <w:r>
        <w:t>от 27.05.2021 N 1/17</w:t>
      </w:r>
    </w:p>
    <w:p w:rsidR="006C0AC6" w:rsidRDefault="006C0AC6">
      <w:pPr>
        <w:pStyle w:val="ConsPlusNormal"/>
        <w:jc w:val="both"/>
      </w:pPr>
    </w:p>
    <w:p w:rsidR="006C0AC6" w:rsidRDefault="006C0AC6">
      <w:pPr>
        <w:pStyle w:val="ConsPlusTitle"/>
        <w:jc w:val="center"/>
      </w:pPr>
      <w:bookmarkStart w:id="9" w:name="P672"/>
      <w:bookmarkEnd w:id="9"/>
      <w:r>
        <w:t>ЕДИНЫЕ (КОТЛОВЫЕ) ТАРИФЫ</w:t>
      </w:r>
    </w:p>
    <w:p w:rsidR="006C0AC6" w:rsidRDefault="006C0AC6">
      <w:pPr>
        <w:pStyle w:val="ConsPlusTitle"/>
        <w:jc w:val="center"/>
      </w:pPr>
      <w:r>
        <w:t>НА УСЛУГИ ПО ПЕРЕДАЧЕ ЭЛЕКТРИЧЕСКОЙ ЭНЕРГИИ ПО СЕТЯМ</w:t>
      </w:r>
    </w:p>
    <w:p w:rsidR="006C0AC6" w:rsidRDefault="006C0AC6">
      <w:pPr>
        <w:pStyle w:val="ConsPlusTitle"/>
        <w:jc w:val="center"/>
      </w:pPr>
      <w:r>
        <w:t>РЕСПУБЛИКИ БУРЯТИЯ, ПОСТАВЛЯЕМОЙ НАСЕЛЕНИЮ И ПРИРАВНЕННЫМ</w:t>
      </w:r>
    </w:p>
    <w:p w:rsidR="006C0AC6" w:rsidRDefault="006C0AC6">
      <w:pPr>
        <w:pStyle w:val="ConsPlusTitle"/>
        <w:jc w:val="center"/>
      </w:pPr>
      <w:r>
        <w:t>К НЕМУ КАТЕГОРИЯМ ПОТРЕБИТЕЛЕЙ, НА 2021 ГОД</w:t>
      </w:r>
    </w:p>
    <w:p w:rsidR="006C0AC6" w:rsidRDefault="006C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304"/>
        <w:gridCol w:w="1247"/>
        <w:gridCol w:w="1247"/>
      </w:tblGrid>
      <w:tr w:rsidR="006C0AC6">
        <w:tc>
          <w:tcPr>
            <w:tcW w:w="680" w:type="dxa"/>
          </w:tcPr>
          <w:p w:rsidR="006C0AC6" w:rsidRDefault="006C0AC6">
            <w:pPr>
              <w:pStyle w:val="ConsPlusNormal"/>
              <w:jc w:val="center"/>
            </w:pPr>
            <w:r>
              <w:t>N п/п</w:t>
            </w:r>
          </w:p>
        </w:tc>
        <w:tc>
          <w:tcPr>
            <w:tcW w:w="4592" w:type="dxa"/>
          </w:tcPr>
          <w:p w:rsidR="006C0AC6" w:rsidRDefault="006C0AC6">
            <w:pPr>
              <w:pStyle w:val="ConsPlusNormal"/>
              <w:jc w:val="center"/>
            </w:pPr>
            <w:r>
              <w:t>Тарифные группы потребителей электрической энергии (мощности)</w:t>
            </w:r>
          </w:p>
        </w:tc>
        <w:tc>
          <w:tcPr>
            <w:tcW w:w="1304" w:type="dxa"/>
          </w:tcPr>
          <w:p w:rsidR="006C0AC6" w:rsidRDefault="006C0AC6">
            <w:pPr>
              <w:pStyle w:val="ConsPlusNormal"/>
              <w:jc w:val="center"/>
            </w:pPr>
            <w:r>
              <w:t>Единица измерения</w:t>
            </w:r>
          </w:p>
        </w:tc>
        <w:tc>
          <w:tcPr>
            <w:tcW w:w="1247" w:type="dxa"/>
          </w:tcPr>
          <w:p w:rsidR="006C0AC6" w:rsidRDefault="006C0AC6">
            <w:pPr>
              <w:pStyle w:val="ConsPlusNormal"/>
              <w:jc w:val="center"/>
            </w:pPr>
            <w:r>
              <w:t>1 полугодие</w:t>
            </w:r>
          </w:p>
        </w:tc>
        <w:tc>
          <w:tcPr>
            <w:tcW w:w="1247" w:type="dxa"/>
          </w:tcPr>
          <w:p w:rsidR="006C0AC6" w:rsidRDefault="006C0AC6">
            <w:pPr>
              <w:pStyle w:val="ConsPlusNormal"/>
              <w:jc w:val="center"/>
            </w:pPr>
            <w:r>
              <w:t>2 полугодие</w:t>
            </w:r>
          </w:p>
        </w:tc>
      </w:tr>
      <w:tr w:rsidR="006C0AC6">
        <w:tc>
          <w:tcPr>
            <w:tcW w:w="680" w:type="dxa"/>
          </w:tcPr>
          <w:p w:rsidR="006C0AC6" w:rsidRDefault="006C0AC6">
            <w:pPr>
              <w:pStyle w:val="ConsPlusNormal"/>
              <w:jc w:val="center"/>
            </w:pPr>
            <w:r>
              <w:t>1</w:t>
            </w:r>
          </w:p>
        </w:tc>
        <w:tc>
          <w:tcPr>
            <w:tcW w:w="4592" w:type="dxa"/>
          </w:tcPr>
          <w:p w:rsidR="006C0AC6" w:rsidRDefault="006C0AC6">
            <w:pPr>
              <w:pStyle w:val="ConsPlusNormal"/>
              <w:jc w:val="center"/>
            </w:pPr>
            <w:r>
              <w:t>2</w:t>
            </w:r>
          </w:p>
        </w:tc>
        <w:tc>
          <w:tcPr>
            <w:tcW w:w="1304" w:type="dxa"/>
          </w:tcPr>
          <w:p w:rsidR="006C0AC6" w:rsidRDefault="006C0AC6">
            <w:pPr>
              <w:pStyle w:val="ConsPlusNormal"/>
              <w:jc w:val="center"/>
            </w:pPr>
            <w:r>
              <w:t>3</w:t>
            </w:r>
          </w:p>
        </w:tc>
        <w:tc>
          <w:tcPr>
            <w:tcW w:w="1247" w:type="dxa"/>
          </w:tcPr>
          <w:p w:rsidR="006C0AC6" w:rsidRDefault="006C0AC6">
            <w:pPr>
              <w:pStyle w:val="ConsPlusNormal"/>
              <w:jc w:val="center"/>
            </w:pPr>
            <w:r>
              <w:t>4</w:t>
            </w:r>
          </w:p>
        </w:tc>
        <w:tc>
          <w:tcPr>
            <w:tcW w:w="1247" w:type="dxa"/>
          </w:tcPr>
          <w:p w:rsidR="006C0AC6" w:rsidRDefault="006C0AC6">
            <w:pPr>
              <w:pStyle w:val="ConsPlusNormal"/>
              <w:jc w:val="center"/>
            </w:pPr>
            <w:r>
              <w:t>5</w:t>
            </w:r>
          </w:p>
        </w:tc>
      </w:tr>
      <w:tr w:rsidR="006C0AC6">
        <w:tc>
          <w:tcPr>
            <w:tcW w:w="680" w:type="dxa"/>
          </w:tcPr>
          <w:p w:rsidR="006C0AC6" w:rsidRDefault="006C0AC6">
            <w:pPr>
              <w:pStyle w:val="ConsPlusNormal"/>
              <w:outlineLvl w:val="1"/>
            </w:pPr>
            <w:r>
              <w:t>1</w:t>
            </w:r>
          </w:p>
        </w:tc>
        <w:tc>
          <w:tcPr>
            <w:tcW w:w="8390" w:type="dxa"/>
            <w:gridSpan w:val="4"/>
          </w:tcPr>
          <w:p w:rsidR="006C0AC6" w:rsidRDefault="006C0AC6">
            <w:pPr>
              <w:pStyle w:val="ConsPlusNormal"/>
            </w:pPr>
            <w: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6C0AC6">
        <w:tc>
          <w:tcPr>
            <w:tcW w:w="680" w:type="dxa"/>
            <w:vMerge w:val="restart"/>
          </w:tcPr>
          <w:p w:rsidR="006C0AC6" w:rsidRDefault="006C0AC6">
            <w:pPr>
              <w:pStyle w:val="ConsPlusNormal"/>
            </w:pPr>
            <w:r>
              <w:t>1.1</w:t>
            </w:r>
          </w:p>
        </w:tc>
        <w:tc>
          <w:tcPr>
            <w:tcW w:w="8390" w:type="dxa"/>
            <w:gridSpan w:val="4"/>
          </w:tcPr>
          <w:p w:rsidR="006C0AC6" w:rsidRDefault="006C0AC6">
            <w:pPr>
              <w:pStyle w:val="ConsPlusNormal"/>
            </w:pPr>
            <w:r>
              <w:t xml:space="preserve">Население и приравненные к нему категории потребителей, за исключением указанного в </w:t>
            </w:r>
            <w:hyperlink w:anchor="P697" w:history="1">
              <w:r>
                <w:rPr>
                  <w:color w:val="0000FF"/>
                </w:rPr>
                <w:t>пунктах 1.2</w:t>
              </w:r>
            </w:hyperlink>
            <w:r>
              <w:t xml:space="preserve"> и </w:t>
            </w:r>
            <w:hyperlink w:anchor="P705" w:history="1">
              <w:r>
                <w:rPr>
                  <w:color w:val="0000FF"/>
                </w:rPr>
                <w:t>1.3</w:t>
              </w:r>
            </w:hyperlink>
            <w:r>
              <w:t>:</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2,88709</w:t>
            </w:r>
          </w:p>
        </w:tc>
        <w:tc>
          <w:tcPr>
            <w:tcW w:w="1247" w:type="dxa"/>
          </w:tcPr>
          <w:p w:rsidR="006C0AC6" w:rsidRDefault="006C0AC6">
            <w:pPr>
              <w:pStyle w:val="ConsPlusNormal"/>
              <w:jc w:val="center"/>
            </w:pPr>
            <w:r>
              <w:t>3,01881</w:t>
            </w:r>
          </w:p>
        </w:tc>
      </w:tr>
      <w:tr w:rsidR="006C0AC6">
        <w:tc>
          <w:tcPr>
            <w:tcW w:w="680" w:type="dxa"/>
            <w:vMerge w:val="restart"/>
          </w:tcPr>
          <w:p w:rsidR="006C0AC6" w:rsidRDefault="006C0AC6">
            <w:pPr>
              <w:pStyle w:val="ConsPlusNormal"/>
            </w:pPr>
            <w:bookmarkStart w:id="10" w:name="P697"/>
            <w:bookmarkEnd w:id="10"/>
            <w:r>
              <w:t>1.2</w:t>
            </w:r>
          </w:p>
        </w:tc>
        <w:tc>
          <w:tcPr>
            <w:tcW w:w="8390" w:type="dxa"/>
            <w:gridSpan w:val="4"/>
          </w:tcPr>
          <w:p w:rsidR="006C0AC6" w:rsidRDefault="006C0AC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w:t>
            </w:r>
            <w:r>
              <w:lastRenderedPageBreak/>
              <w:t>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vMerge w:val="restart"/>
          </w:tcPr>
          <w:p w:rsidR="006C0AC6" w:rsidRDefault="006C0AC6">
            <w:pPr>
              <w:pStyle w:val="ConsPlusNormal"/>
            </w:pPr>
            <w:bookmarkStart w:id="11" w:name="P705"/>
            <w:bookmarkEnd w:id="11"/>
            <w:r>
              <w:t>1.3</w:t>
            </w:r>
          </w:p>
        </w:tc>
        <w:tc>
          <w:tcPr>
            <w:tcW w:w="8390" w:type="dxa"/>
            <w:gridSpan w:val="4"/>
          </w:tcPr>
          <w:p w:rsidR="006C0AC6" w:rsidRDefault="006C0AC6">
            <w:pPr>
              <w:pStyle w:val="ConsPlusNormal"/>
            </w:pPr>
            <w:r>
              <w:t>Население, проживающее в сельских населенных пунктах,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tcPr>
          <w:p w:rsidR="006C0AC6" w:rsidRDefault="006C0AC6">
            <w:pPr>
              <w:pStyle w:val="ConsPlusNormal"/>
            </w:pPr>
            <w:r>
              <w:t>1.4</w:t>
            </w:r>
          </w:p>
        </w:tc>
        <w:tc>
          <w:tcPr>
            <w:tcW w:w="8390" w:type="dxa"/>
            <w:gridSpan w:val="4"/>
          </w:tcPr>
          <w:p w:rsidR="006C0AC6" w:rsidRDefault="006C0AC6">
            <w:pPr>
              <w:pStyle w:val="ConsPlusNormal"/>
            </w:pPr>
            <w:r>
              <w:t>Приравненные к населению категории потребителей, за исключением указанных в пункте 71(1) Основ ценообразования:</w:t>
            </w:r>
          </w:p>
        </w:tc>
      </w:tr>
      <w:tr w:rsidR="006C0AC6">
        <w:tc>
          <w:tcPr>
            <w:tcW w:w="680" w:type="dxa"/>
            <w:vMerge w:val="restart"/>
          </w:tcPr>
          <w:p w:rsidR="006C0AC6" w:rsidRDefault="006C0AC6">
            <w:pPr>
              <w:pStyle w:val="ConsPlusNormal"/>
            </w:pPr>
            <w:r>
              <w:t>1.4.1</w:t>
            </w:r>
          </w:p>
        </w:tc>
        <w:tc>
          <w:tcPr>
            <w:tcW w:w="8390" w:type="dxa"/>
            <w:gridSpan w:val="4"/>
          </w:tcPr>
          <w:p w:rsidR="006C0AC6" w:rsidRDefault="006C0AC6">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vMerge w:val="restart"/>
          </w:tcPr>
          <w:p w:rsidR="006C0AC6" w:rsidRDefault="006C0AC6">
            <w:pPr>
              <w:pStyle w:val="ConsPlusNormal"/>
            </w:pPr>
            <w:r>
              <w:t>1.4.2</w:t>
            </w:r>
          </w:p>
        </w:tc>
        <w:tc>
          <w:tcPr>
            <w:tcW w:w="8390" w:type="dxa"/>
            <w:gridSpan w:val="4"/>
          </w:tcPr>
          <w:p w:rsidR="006C0AC6" w:rsidRDefault="006C0AC6">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vMerge w:val="restart"/>
          </w:tcPr>
          <w:p w:rsidR="006C0AC6" w:rsidRDefault="006C0AC6">
            <w:pPr>
              <w:pStyle w:val="ConsPlusNormal"/>
            </w:pPr>
            <w:r>
              <w:lastRenderedPageBreak/>
              <w:t>1.4.3</w:t>
            </w:r>
          </w:p>
        </w:tc>
        <w:tc>
          <w:tcPr>
            <w:tcW w:w="8390" w:type="dxa"/>
            <w:gridSpan w:val="4"/>
          </w:tcPr>
          <w:p w:rsidR="006C0AC6" w:rsidRDefault="006C0AC6">
            <w:pPr>
              <w:pStyle w:val="ConsPlusNormal"/>
            </w:pPr>
            <w:r>
              <w:t>Содержащиеся за счет прихожан религиозные организации.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vMerge w:val="restart"/>
          </w:tcPr>
          <w:p w:rsidR="006C0AC6" w:rsidRDefault="006C0AC6">
            <w:pPr>
              <w:pStyle w:val="ConsPlusNormal"/>
            </w:pPr>
            <w:r>
              <w:t>1.4.4</w:t>
            </w:r>
          </w:p>
        </w:tc>
        <w:tc>
          <w:tcPr>
            <w:tcW w:w="8390" w:type="dxa"/>
            <w:gridSpan w:val="4"/>
          </w:tcPr>
          <w:p w:rsidR="006C0AC6" w:rsidRDefault="006C0AC6">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1,83459</w:t>
            </w:r>
          </w:p>
        </w:tc>
        <w:tc>
          <w:tcPr>
            <w:tcW w:w="1247" w:type="dxa"/>
          </w:tcPr>
          <w:p w:rsidR="006C0AC6" w:rsidRDefault="006C0AC6">
            <w:pPr>
              <w:pStyle w:val="ConsPlusNormal"/>
              <w:jc w:val="center"/>
            </w:pPr>
            <w:r>
              <w:t>1,92632</w:t>
            </w:r>
          </w:p>
        </w:tc>
      </w:tr>
      <w:tr w:rsidR="006C0AC6">
        <w:tc>
          <w:tcPr>
            <w:tcW w:w="680" w:type="dxa"/>
          </w:tcPr>
          <w:p w:rsidR="006C0AC6" w:rsidRDefault="006C0AC6">
            <w:pPr>
              <w:pStyle w:val="ConsPlusNormal"/>
              <w:outlineLvl w:val="1"/>
            </w:pPr>
            <w:r>
              <w:t>2</w:t>
            </w:r>
          </w:p>
        </w:tc>
        <w:tc>
          <w:tcPr>
            <w:tcW w:w="8390" w:type="dxa"/>
            <w:gridSpan w:val="4"/>
          </w:tcPr>
          <w:p w:rsidR="006C0AC6" w:rsidRDefault="006C0AC6">
            <w:pPr>
              <w:pStyle w:val="ConsPlusNormal"/>
            </w:pPr>
            <w: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6C0AC6">
        <w:tc>
          <w:tcPr>
            <w:tcW w:w="680" w:type="dxa"/>
            <w:vMerge w:val="restart"/>
          </w:tcPr>
          <w:p w:rsidR="006C0AC6" w:rsidRDefault="006C0AC6">
            <w:pPr>
              <w:pStyle w:val="ConsPlusNormal"/>
            </w:pPr>
            <w:r>
              <w:t>2.1</w:t>
            </w:r>
          </w:p>
        </w:tc>
        <w:tc>
          <w:tcPr>
            <w:tcW w:w="8390" w:type="dxa"/>
            <w:gridSpan w:val="4"/>
          </w:tcPr>
          <w:p w:rsidR="006C0AC6" w:rsidRDefault="006C0AC6">
            <w:pPr>
              <w:pStyle w:val="ConsPlusNormal"/>
            </w:pPr>
            <w:r>
              <w:t xml:space="preserve">Население и приравненные к нему категории потребителей, за исключением указанного в </w:t>
            </w:r>
            <w:hyperlink w:anchor="P753" w:history="1">
              <w:r>
                <w:rPr>
                  <w:color w:val="0000FF"/>
                </w:rPr>
                <w:t>пунктах 2.2</w:t>
              </w:r>
            </w:hyperlink>
            <w:r>
              <w:t xml:space="preserve"> и </w:t>
            </w:r>
            <w:hyperlink w:anchor="P761" w:history="1">
              <w:r>
                <w:rPr>
                  <w:color w:val="0000FF"/>
                </w:rPr>
                <w:t>2.3</w:t>
              </w:r>
            </w:hyperlink>
            <w:r>
              <w:t>:</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vMerge w:val="restart"/>
          </w:tcPr>
          <w:p w:rsidR="006C0AC6" w:rsidRDefault="006C0AC6">
            <w:pPr>
              <w:pStyle w:val="ConsPlusNormal"/>
            </w:pPr>
            <w:bookmarkStart w:id="12" w:name="P753"/>
            <w:bookmarkEnd w:id="12"/>
            <w:r>
              <w:t>2.2</w:t>
            </w:r>
          </w:p>
        </w:tc>
        <w:tc>
          <w:tcPr>
            <w:tcW w:w="8390" w:type="dxa"/>
            <w:gridSpan w:val="4"/>
          </w:tcPr>
          <w:p w:rsidR="006C0AC6" w:rsidRDefault="006C0AC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r>
              <w:lastRenderedPageBreak/>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vMerge w:val="restart"/>
          </w:tcPr>
          <w:p w:rsidR="006C0AC6" w:rsidRDefault="006C0AC6">
            <w:pPr>
              <w:pStyle w:val="ConsPlusNormal"/>
            </w:pPr>
            <w:bookmarkStart w:id="13" w:name="P761"/>
            <w:bookmarkEnd w:id="13"/>
            <w:r>
              <w:t>2.3</w:t>
            </w:r>
          </w:p>
        </w:tc>
        <w:tc>
          <w:tcPr>
            <w:tcW w:w="8390" w:type="dxa"/>
            <w:gridSpan w:val="4"/>
          </w:tcPr>
          <w:p w:rsidR="006C0AC6" w:rsidRDefault="006C0AC6">
            <w:pPr>
              <w:pStyle w:val="ConsPlusNormal"/>
            </w:pPr>
            <w:r>
              <w:t>Население, проживающее в сельских населенных пунктах, и приравненные к нему:</w:t>
            </w:r>
          </w:p>
          <w:p w:rsidR="006C0AC6" w:rsidRDefault="006C0AC6">
            <w:pPr>
              <w:pStyle w:val="ConsPlusNormal"/>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tcPr>
          <w:p w:rsidR="006C0AC6" w:rsidRDefault="006C0AC6">
            <w:pPr>
              <w:pStyle w:val="ConsPlusNormal"/>
            </w:pPr>
            <w:r>
              <w:t>2.4</w:t>
            </w:r>
          </w:p>
        </w:tc>
        <w:tc>
          <w:tcPr>
            <w:tcW w:w="8390" w:type="dxa"/>
            <w:gridSpan w:val="4"/>
          </w:tcPr>
          <w:p w:rsidR="006C0AC6" w:rsidRDefault="006C0AC6">
            <w:pPr>
              <w:pStyle w:val="ConsPlusNormal"/>
            </w:pPr>
            <w:r>
              <w:t>Приравненные к населению категории потребителей, за исключением указанных в пункте 71(1) Основ ценообразования:</w:t>
            </w:r>
          </w:p>
        </w:tc>
      </w:tr>
      <w:tr w:rsidR="006C0AC6">
        <w:tc>
          <w:tcPr>
            <w:tcW w:w="680" w:type="dxa"/>
            <w:vMerge w:val="restart"/>
          </w:tcPr>
          <w:p w:rsidR="006C0AC6" w:rsidRDefault="006C0AC6">
            <w:pPr>
              <w:pStyle w:val="ConsPlusNormal"/>
            </w:pPr>
            <w:r>
              <w:t>2.4.1</w:t>
            </w:r>
          </w:p>
        </w:tc>
        <w:tc>
          <w:tcPr>
            <w:tcW w:w="8390" w:type="dxa"/>
            <w:gridSpan w:val="4"/>
          </w:tcPr>
          <w:p w:rsidR="006C0AC6" w:rsidRDefault="006C0AC6">
            <w:pPr>
              <w:pStyle w:val="ConsPlusNormal"/>
            </w:pPr>
            <w: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vMerge w:val="restart"/>
          </w:tcPr>
          <w:p w:rsidR="006C0AC6" w:rsidRDefault="006C0AC6">
            <w:pPr>
              <w:pStyle w:val="ConsPlusNormal"/>
            </w:pPr>
            <w:r>
              <w:t>2.4.2</w:t>
            </w:r>
          </w:p>
        </w:tc>
        <w:tc>
          <w:tcPr>
            <w:tcW w:w="8390" w:type="dxa"/>
            <w:gridSpan w:val="4"/>
          </w:tcPr>
          <w:p w:rsidR="006C0AC6" w:rsidRDefault="006C0AC6">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vMerge w:val="restart"/>
          </w:tcPr>
          <w:p w:rsidR="006C0AC6" w:rsidRDefault="006C0AC6">
            <w:pPr>
              <w:pStyle w:val="ConsPlusNormal"/>
            </w:pPr>
            <w:r>
              <w:t>2.4.3</w:t>
            </w:r>
          </w:p>
        </w:tc>
        <w:tc>
          <w:tcPr>
            <w:tcW w:w="8390" w:type="dxa"/>
            <w:gridSpan w:val="4"/>
          </w:tcPr>
          <w:p w:rsidR="006C0AC6" w:rsidRDefault="006C0AC6">
            <w:pPr>
              <w:pStyle w:val="ConsPlusNormal"/>
            </w:pPr>
            <w:r>
              <w:t>Содержащиеся за счет прихожан религиозные организации.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w:t>
            </w:r>
            <w:r>
              <w:lastRenderedPageBreak/>
              <w:t>зонам суток)</w:t>
            </w:r>
          </w:p>
        </w:tc>
        <w:tc>
          <w:tcPr>
            <w:tcW w:w="1304" w:type="dxa"/>
          </w:tcPr>
          <w:p w:rsidR="006C0AC6" w:rsidRDefault="006C0AC6">
            <w:pPr>
              <w:pStyle w:val="ConsPlusNormal"/>
            </w:pPr>
            <w:r>
              <w:lastRenderedPageBreak/>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r w:rsidR="006C0AC6">
        <w:tc>
          <w:tcPr>
            <w:tcW w:w="680" w:type="dxa"/>
            <w:vMerge w:val="restart"/>
          </w:tcPr>
          <w:p w:rsidR="006C0AC6" w:rsidRDefault="006C0AC6">
            <w:pPr>
              <w:pStyle w:val="ConsPlusNormal"/>
            </w:pPr>
            <w:r>
              <w:t>2.4.4</w:t>
            </w:r>
          </w:p>
        </w:tc>
        <w:tc>
          <w:tcPr>
            <w:tcW w:w="8390" w:type="dxa"/>
            <w:gridSpan w:val="4"/>
          </w:tcPr>
          <w:p w:rsidR="006C0AC6" w:rsidRDefault="006C0AC6">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C0AC6" w:rsidRDefault="006C0AC6">
            <w:pPr>
              <w:pStyle w:val="ConsPlusNormal"/>
            </w:pPr>
            <w:r>
              <w:t xml:space="preserve">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803" w:history="1">
              <w:r>
                <w:rPr>
                  <w:color w:val="0000FF"/>
                </w:rPr>
                <w:t>&lt;1&gt;</w:t>
              </w:r>
            </w:hyperlink>
          </w:p>
        </w:tc>
      </w:tr>
      <w:tr w:rsidR="006C0AC6">
        <w:tc>
          <w:tcPr>
            <w:tcW w:w="680" w:type="dxa"/>
            <w:vMerge/>
          </w:tcPr>
          <w:p w:rsidR="006C0AC6" w:rsidRDefault="006C0AC6"/>
        </w:tc>
        <w:tc>
          <w:tcPr>
            <w:tcW w:w="4592" w:type="dxa"/>
          </w:tcPr>
          <w:p w:rsidR="006C0AC6" w:rsidRDefault="006C0AC6">
            <w:pPr>
              <w:pStyle w:val="ConsPlusNormal"/>
            </w:pPr>
            <w:proofErr w:type="spellStart"/>
            <w:r>
              <w:t>Одноставочный</w:t>
            </w:r>
            <w:proofErr w:type="spellEnd"/>
            <w:r>
              <w:t xml:space="preserve"> тариф (в том числе дифференцированный по двум и по трем зонам суток)</w:t>
            </w:r>
          </w:p>
        </w:tc>
        <w:tc>
          <w:tcPr>
            <w:tcW w:w="1304" w:type="dxa"/>
          </w:tcPr>
          <w:p w:rsidR="006C0AC6" w:rsidRDefault="006C0AC6">
            <w:pPr>
              <w:pStyle w:val="ConsPlusNormal"/>
            </w:pPr>
            <w:r>
              <w:t>руб./</w:t>
            </w:r>
            <w:proofErr w:type="spellStart"/>
            <w:r>
              <w:t>кВт.ч</w:t>
            </w:r>
            <w:proofErr w:type="spellEnd"/>
          </w:p>
        </w:tc>
        <w:tc>
          <w:tcPr>
            <w:tcW w:w="1247" w:type="dxa"/>
          </w:tcPr>
          <w:p w:rsidR="006C0AC6" w:rsidRDefault="006C0AC6">
            <w:pPr>
              <w:pStyle w:val="ConsPlusNormal"/>
              <w:jc w:val="center"/>
            </w:pPr>
            <w:r>
              <w:t>х</w:t>
            </w:r>
          </w:p>
        </w:tc>
        <w:tc>
          <w:tcPr>
            <w:tcW w:w="1247" w:type="dxa"/>
          </w:tcPr>
          <w:p w:rsidR="006C0AC6" w:rsidRDefault="006C0AC6">
            <w:pPr>
              <w:pStyle w:val="ConsPlusNormal"/>
              <w:jc w:val="center"/>
            </w:pPr>
            <w:r>
              <w:t>х</w:t>
            </w:r>
          </w:p>
        </w:tc>
      </w:tr>
    </w:tbl>
    <w:p w:rsidR="006C0AC6" w:rsidRDefault="006C0AC6">
      <w:pPr>
        <w:pStyle w:val="ConsPlusNormal"/>
        <w:jc w:val="both"/>
      </w:pPr>
    </w:p>
    <w:p w:rsidR="006C0AC6" w:rsidRDefault="006C0AC6">
      <w:pPr>
        <w:pStyle w:val="ConsPlusNormal"/>
        <w:ind w:firstLine="540"/>
        <w:jc w:val="both"/>
      </w:pPr>
      <w:r>
        <w:t>Примечание. В примечании указываются необходимые сведения по применению настоящего приложения.</w:t>
      </w:r>
    </w:p>
    <w:p w:rsidR="006C0AC6" w:rsidRDefault="006C0AC6">
      <w:pPr>
        <w:pStyle w:val="ConsPlusNormal"/>
        <w:jc w:val="both"/>
      </w:pPr>
    </w:p>
    <w:p w:rsidR="006C0AC6" w:rsidRDefault="006C0AC6">
      <w:pPr>
        <w:pStyle w:val="ConsPlusNormal"/>
        <w:ind w:firstLine="540"/>
        <w:jc w:val="both"/>
      </w:pPr>
      <w:r>
        <w:t>--------------------------------</w:t>
      </w:r>
    </w:p>
    <w:p w:rsidR="006C0AC6" w:rsidRDefault="006C0AC6">
      <w:pPr>
        <w:pStyle w:val="ConsPlusNormal"/>
        <w:spacing w:before="220"/>
        <w:ind w:firstLine="540"/>
        <w:jc w:val="both"/>
      </w:pPr>
      <w:bookmarkStart w:id="14" w:name="P803"/>
      <w:bookmarkEnd w:id="14"/>
      <w:r>
        <w:t xml:space="preserve">&lt;1&gt;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both"/>
      </w:pPr>
    </w:p>
    <w:p w:rsidR="006C0AC6" w:rsidRDefault="006C0AC6">
      <w:pPr>
        <w:pStyle w:val="ConsPlusNormal"/>
        <w:jc w:val="right"/>
        <w:outlineLvl w:val="0"/>
      </w:pPr>
      <w:r>
        <w:t>Приложение N 3</w:t>
      </w:r>
    </w:p>
    <w:p w:rsidR="006C0AC6" w:rsidRDefault="006C0AC6">
      <w:pPr>
        <w:pStyle w:val="ConsPlusNormal"/>
        <w:jc w:val="right"/>
      </w:pPr>
      <w:r>
        <w:t>к Приказу Республиканской</w:t>
      </w:r>
    </w:p>
    <w:p w:rsidR="006C0AC6" w:rsidRDefault="006C0AC6">
      <w:pPr>
        <w:pStyle w:val="ConsPlusNormal"/>
        <w:jc w:val="right"/>
      </w:pPr>
      <w:r>
        <w:t>службы по тарифам</w:t>
      </w:r>
    </w:p>
    <w:p w:rsidR="006C0AC6" w:rsidRDefault="006C0AC6">
      <w:pPr>
        <w:pStyle w:val="ConsPlusNormal"/>
        <w:jc w:val="right"/>
      </w:pPr>
      <w:r>
        <w:t>Республики Бурятия</w:t>
      </w:r>
    </w:p>
    <w:p w:rsidR="006C0AC6" w:rsidRDefault="006C0AC6">
      <w:pPr>
        <w:pStyle w:val="ConsPlusNormal"/>
        <w:jc w:val="right"/>
      </w:pPr>
      <w:r>
        <w:t>от 27.05.2021 N 1/17</w:t>
      </w:r>
    </w:p>
    <w:p w:rsidR="006C0AC6" w:rsidRDefault="006C0AC6">
      <w:pPr>
        <w:pStyle w:val="ConsPlusNormal"/>
        <w:jc w:val="both"/>
      </w:pPr>
    </w:p>
    <w:p w:rsidR="006C0AC6" w:rsidRDefault="006C0AC6">
      <w:pPr>
        <w:pStyle w:val="ConsPlusTitle"/>
        <w:jc w:val="center"/>
      </w:pPr>
      <w:bookmarkStart w:id="15" w:name="P815"/>
      <w:bookmarkEnd w:id="15"/>
      <w:r>
        <w:t>ЦЕНЫ (ТАРИФЫ)</w:t>
      </w:r>
    </w:p>
    <w:p w:rsidR="006C0AC6" w:rsidRDefault="006C0AC6">
      <w:pPr>
        <w:pStyle w:val="ConsPlusTitle"/>
        <w:jc w:val="center"/>
      </w:pPr>
      <w:r>
        <w:t>НА УСЛУГИ ПО ПЕРЕДАЧЕ ЭЛЕКТРИЧЕСКОЙ ЭНЕРГИИ ПО УРОВНЮ</w:t>
      </w:r>
    </w:p>
    <w:p w:rsidR="006C0AC6" w:rsidRDefault="006C0AC6">
      <w:pPr>
        <w:pStyle w:val="ConsPlusTitle"/>
        <w:jc w:val="center"/>
      </w:pPr>
      <w:r>
        <w:t xml:space="preserve">НАПРЯЖЕНИЯ (BH1) </w:t>
      </w:r>
      <w:hyperlink w:anchor="P892" w:history="1">
        <w:r>
          <w:rPr>
            <w:color w:val="0000FF"/>
          </w:rPr>
          <w:t>&lt;1&gt;</w:t>
        </w:r>
      </w:hyperlink>
      <w:r>
        <w:t xml:space="preserve"> НА 2021 ГОД (ТАРИФЫ УКАЗЫВАЮТСЯ</w:t>
      </w:r>
    </w:p>
    <w:p w:rsidR="006C0AC6" w:rsidRDefault="006C0AC6">
      <w:pPr>
        <w:pStyle w:val="ConsPlusTitle"/>
        <w:jc w:val="center"/>
      </w:pPr>
      <w:r>
        <w:t>БЕЗ УЧЕТА НДС)</w:t>
      </w:r>
    </w:p>
    <w:p w:rsidR="006C0AC6" w:rsidRDefault="006C0AC6">
      <w:pPr>
        <w:pStyle w:val="ConsPlusNormal"/>
        <w:jc w:val="both"/>
      </w:pPr>
    </w:p>
    <w:p w:rsidR="006C0AC6" w:rsidRDefault="006C0AC6">
      <w:pPr>
        <w:sectPr w:rsidR="006C0A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154"/>
        <w:gridCol w:w="1644"/>
        <w:gridCol w:w="4365"/>
        <w:gridCol w:w="4195"/>
      </w:tblGrid>
      <w:tr w:rsidR="006C0AC6">
        <w:tc>
          <w:tcPr>
            <w:tcW w:w="567" w:type="dxa"/>
          </w:tcPr>
          <w:p w:rsidR="006C0AC6" w:rsidRDefault="006C0AC6">
            <w:pPr>
              <w:pStyle w:val="ConsPlusNormal"/>
              <w:jc w:val="center"/>
            </w:pPr>
            <w:r>
              <w:lastRenderedPageBreak/>
              <w:t>N п/п</w:t>
            </w:r>
          </w:p>
        </w:tc>
        <w:tc>
          <w:tcPr>
            <w:tcW w:w="1417" w:type="dxa"/>
          </w:tcPr>
          <w:p w:rsidR="006C0AC6" w:rsidRDefault="006C0AC6">
            <w:pPr>
              <w:pStyle w:val="ConsPlusNormal"/>
              <w:jc w:val="center"/>
            </w:pPr>
            <w:r>
              <w:t xml:space="preserve">Цены (тарифы) на услуги по передаче электрической энергии по уровню напряжения (BH1) </w:t>
            </w:r>
            <w:hyperlink w:anchor="P892" w:history="1">
              <w:r>
                <w:rPr>
                  <w:color w:val="0000FF"/>
                </w:rPr>
                <w:t>&lt;1&gt;</w:t>
              </w:r>
            </w:hyperlink>
          </w:p>
        </w:tc>
        <w:tc>
          <w:tcPr>
            <w:tcW w:w="2154" w:type="dxa"/>
          </w:tcPr>
          <w:p w:rsidR="006C0AC6" w:rsidRDefault="006C0AC6">
            <w:pPr>
              <w:pStyle w:val="ConsPlusNormal"/>
              <w:jc w:val="center"/>
            </w:pPr>
            <w:r>
              <w:t xml:space="preserve">Расшифровка составляющих цен (тарифов) на услуги по передаче электрической энергии по уровню напряжения (BH1) </w:t>
            </w:r>
            <w:hyperlink w:anchor="P892" w:history="1">
              <w:r>
                <w:rPr>
                  <w:color w:val="0000FF"/>
                </w:rPr>
                <w:t>&lt;1&gt;</w:t>
              </w:r>
            </w:hyperlink>
          </w:p>
        </w:tc>
        <w:tc>
          <w:tcPr>
            <w:tcW w:w="1644" w:type="dxa"/>
          </w:tcPr>
          <w:p w:rsidR="006C0AC6" w:rsidRDefault="006C0AC6">
            <w:pPr>
              <w:pStyle w:val="ConsPlusNormal"/>
              <w:jc w:val="center"/>
            </w:pPr>
            <w:r>
              <w:t>Единица измерения</w:t>
            </w:r>
          </w:p>
        </w:tc>
        <w:tc>
          <w:tcPr>
            <w:tcW w:w="4365" w:type="dxa"/>
          </w:tcPr>
          <w:p w:rsidR="006C0AC6" w:rsidRDefault="006C0AC6">
            <w:pPr>
              <w:pStyle w:val="ConsPlusNormal"/>
              <w:jc w:val="center"/>
            </w:pPr>
            <w:r>
              <w:t>1 полугодие</w:t>
            </w:r>
          </w:p>
        </w:tc>
        <w:tc>
          <w:tcPr>
            <w:tcW w:w="4195" w:type="dxa"/>
          </w:tcPr>
          <w:p w:rsidR="006C0AC6" w:rsidRDefault="006C0AC6">
            <w:pPr>
              <w:pStyle w:val="ConsPlusNormal"/>
              <w:jc w:val="center"/>
            </w:pPr>
            <w:r>
              <w:t>2 полугодие</w:t>
            </w:r>
          </w:p>
        </w:tc>
      </w:tr>
      <w:tr w:rsidR="006C0AC6">
        <w:tc>
          <w:tcPr>
            <w:tcW w:w="567" w:type="dxa"/>
          </w:tcPr>
          <w:p w:rsidR="006C0AC6" w:rsidRDefault="006C0AC6">
            <w:pPr>
              <w:pStyle w:val="ConsPlusNormal"/>
              <w:jc w:val="center"/>
            </w:pPr>
            <w:r>
              <w:t>1</w:t>
            </w:r>
          </w:p>
        </w:tc>
        <w:tc>
          <w:tcPr>
            <w:tcW w:w="1417" w:type="dxa"/>
          </w:tcPr>
          <w:p w:rsidR="006C0AC6" w:rsidRDefault="006C0AC6">
            <w:pPr>
              <w:pStyle w:val="ConsPlusNormal"/>
              <w:jc w:val="center"/>
            </w:pPr>
            <w:r>
              <w:t>2</w:t>
            </w:r>
          </w:p>
        </w:tc>
        <w:tc>
          <w:tcPr>
            <w:tcW w:w="2154" w:type="dxa"/>
          </w:tcPr>
          <w:p w:rsidR="006C0AC6" w:rsidRDefault="006C0AC6">
            <w:pPr>
              <w:pStyle w:val="ConsPlusNormal"/>
            </w:pPr>
          </w:p>
        </w:tc>
        <w:tc>
          <w:tcPr>
            <w:tcW w:w="1644" w:type="dxa"/>
          </w:tcPr>
          <w:p w:rsidR="006C0AC6" w:rsidRDefault="006C0AC6">
            <w:pPr>
              <w:pStyle w:val="ConsPlusNormal"/>
              <w:jc w:val="center"/>
            </w:pPr>
            <w:r>
              <w:t>3</w:t>
            </w:r>
          </w:p>
        </w:tc>
        <w:tc>
          <w:tcPr>
            <w:tcW w:w="4365" w:type="dxa"/>
          </w:tcPr>
          <w:p w:rsidR="006C0AC6" w:rsidRDefault="006C0AC6">
            <w:pPr>
              <w:pStyle w:val="ConsPlusNormal"/>
              <w:jc w:val="center"/>
            </w:pPr>
            <w:r>
              <w:t>4</w:t>
            </w:r>
          </w:p>
        </w:tc>
        <w:tc>
          <w:tcPr>
            <w:tcW w:w="4195" w:type="dxa"/>
          </w:tcPr>
          <w:p w:rsidR="006C0AC6" w:rsidRDefault="006C0AC6">
            <w:pPr>
              <w:pStyle w:val="ConsPlusNormal"/>
              <w:jc w:val="center"/>
            </w:pPr>
            <w:r>
              <w:t>5</w:t>
            </w:r>
          </w:p>
        </w:tc>
      </w:tr>
      <w:tr w:rsidR="006C0AC6">
        <w:tc>
          <w:tcPr>
            <w:tcW w:w="567" w:type="dxa"/>
          </w:tcPr>
          <w:p w:rsidR="006C0AC6" w:rsidRDefault="006C0AC6">
            <w:pPr>
              <w:pStyle w:val="ConsPlusNormal"/>
            </w:pPr>
          </w:p>
        </w:tc>
        <w:tc>
          <w:tcPr>
            <w:tcW w:w="13775" w:type="dxa"/>
            <w:gridSpan w:val="5"/>
          </w:tcPr>
          <w:p w:rsidR="006C0AC6" w:rsidRDefault="006C0AC6">
            <w:pPr>
              <w:pStyle w:val="ConsPlusNormal"/>
            </w:pPr>
            <w:proofErr w:type="spellStart"/>
            <w:r>
              <w:t>Двухставочный</w:t>
            </w:r>
            <w:proofErr w:type="spellEnd"/>
            <w:r>
              <w:t xml:space="preserve"> тариф</w:t>
            </w:r>
          </w:p>
        </w:tc>
      </w:tr>
      <w:tr w:rsidR="006C0AC6">
        <w:tblPrEx>
          <w:tblBorders>
            <w:insideH w:val="nil"/>
          </w:tblBorders>
        </w:tblPrEx>
        <w:tc>
          <w:tcPr>
            <w:tcW w:w="1434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158"/>
            </w:tblGrid>
            <w:tr w:rsidR="006C0AC6">
              <w:trPr>
                <w:jc w:val="center"/>
              </w:trPr>
              <w:tc>
                <w:tcPr>
                  <w:tcW w:w="9294" w:type="dxa"/>
                  <w:tcBorders>
                    <w:top w:val="nil"/>
                    <w:left w:val="single" w:sz="24" w:space="0" w:color="CED3F1"/>
                    <w:bottom w:val="nil"/>
                    <w:right w:val="single" w:sz="24" w:space="0" w:color="F4F3F8"/>
                  </w:tcBorders>
                  <w:shd w:val="clear" w:color="auto" w:fill="F4F3F8"/>
                </w:tcPr>
                <w:p w:rsidR="006C0AC6" w:rsidRDefault="006C0AC6">
                  <w:pPr>
                    <w:pStyle w:val="ConsPlusNormal"/>
                    <w:jc w:val="both"/>
                  </w:pPr>
                  <w:proofErr w:type="spellStart"/>
                  <w:r>
                    <w:rPr>
                      <w:color w:val="392C69"/>
                    </w:rPr>
                    <w:t>КонсультантПлюс</w:t>
                  </w:r>
                  <w:proofErr w:type="spellEnd"/>
                  <w:r>
                    <w:rPr>
                      <w:color w:val="392C69"/>
                    </w:rPr>
                    <w:t>: примечание.</w:t>
                  </w:r>
                </w:p>
                <w:p w:rsidR="006C0AC6" w:rsidRDefault="006C0AC6">
                  <w:pPr>
                    <w:pStyle w:val="ConsPlusNormal"/>
                    <w:jc w:val="both"/>
                  </w:pPr>
                  <w:r>
                    <w:rPr>
                      <w:color w:val="392C69"/>
                    </w:rPr>
                    <w:t>Нумерация пунктов дана в соответствии с официальным текстом документа.</w:t>
                  </w:r>
                </w:p>
              </w:tc>
            </w:tr>
          </w:tbl>
          <w:p w:rsidR="006C0AC6" w:rsidRDefault="006C0AC6"/>
        </w:tc>
      </w:tr>
      <w:tr w:rsidR="006C0AC6">
        <w:tblPrEx>
          <w:tblBorders>
            <w:insideH w:val="nil"/>
          </w:tblBorders>
        </w:tblPrEx>
        <w:tc>
          <w:tcPr>
            <w:tcW w:w="567" w:type="dxa"/>
            <w:tcBorders>
              <w:top w:val="nil"/>
            </w:tcBorders>
          </w:tcPr>
          <w:p w:rsidR="006C0AC6" w:rsidRDefault="006C0AC6">
            <w:pPr>
              <w:pStyle w:val="ConsPlusNormal"/>
            </w:pPr>
            <w:r>
              <w:t>1.1</w:t>
            </w:r>
          </w:p>
        </w:tc>
        <w:tc>
          <w:tcPr>
            <w:tcW w:w="3571" w:type="dxa"/>
            <w:gridSpan w:val="2"/>
            <w:tcBorders>
              <w:top w:val="nil"/>
            </w:tcBorders>
          </w:tcPr>
          <w:p w:rsidR="006C0AC6" w:rsidRDefault="006C0AC6">
            <w:pPr>
              <w:pStyle w:val="ConsPlusNormal"/>
            </w:pPr>
            <w:r>
              <w:t>ставка на содержание электрических сетей Т</w:t>
            </w:r>
            <w:r>
              <w:rPr>
                <w:vertAlign w:val="superscript"/>
              </w:rPr>
              <w:t>ВН1</w:t>
            </w:r>
            <w:r>
              <w:rPr>
                <w:vertAlign w:val="subscript"/>
              </w:rPr>
              <w:t>сод</w:t>
            </w:r>
          </w:p>
        </w:tc>
        <w:tc>
          <w:tcPr>
            <w:tcW w:w="1644" w:type="dxa"/>
            <w:tcBorders>
              <w:top w:val="nil"/>
            </w:tcBorders>
          </w:tcPr>
          <w:p w:rsidR="006C0AC6" w:rsidRDefault="006C0AC6">
            <w:pPr>
              <w:pStyle w:val="ConsPlusNormal"/>
            </w:pPr>
            <w:r>
              <w:t>руб./</w:t>
            </w:r>
            <w:proofErr w:type="spellStart"/>
            <w:r>
              <w:t>МВт.мес</w:t>
            </w:r>
            <w:proofErr w:type="spellEnd"/>
            <w:r>
              <w:t>.</w:t>
            </w:r>
          </w:p>
        </w:tc>
        <w:tc>
          <w:tcPr>
            <w:tcW w:w="4365" w:type="dxa"/>
            <w:tcBorders>
              <w:top w:val="nil"/>
            </w:tcBorders>
          </w:tcPr>
          <w:p w:rsidR="006C0AC6" w:rsidRDefault="006C0AC6">
            <w:pPr>
              <w:pStyle w:val="ConsPlusNormal"/>
            </w:pPr>
            <w:r>
              <w:t>Т</w:t>
            </w:r>
            <w:r>
              <w:rPr>
                <w:vertAlign w:val="superscript"/>
              </w:rPr>
              <w:t>ВН1</w:t>
            </w:r>
            <w:r>
              <w:t xml:space="preserve"> = </w:t>
            </w:r>
            <w:proofErr w:type="spellStart"/>
            <w:r>
              <w:t>Т</w:t>
            </w:r>
            <w:r>
              <w:rPr>
                <w:vertAlign w:val="subscript"/>
              </w:rPr>
              <w:t>сод</w:t>
            </w:r>
            <w:r>
              <w:rPr>
                <w:vertAlign w:val="superscript"/>
              </w:rPr>
              <w:t>ФСК</w:t>
            </w:r>
            <w:proofErr w:type="spellEnd"/>
            <w:r>
              <w:t xml:space="preserve"> + (346,5 * Э</w:t>
            </w:r>
            <w:r>
              <w:rPr>
                <w:vertAlign w:val="subscript"/>
              </w:rPr>
              <w:t>ПО</w:t>
            </w:r>
            <w:r>
              <w:rPr>
                <w:vertAlign w:val="superscript"/>
              </w:rPr>
              <w:t>ВН1</w:t>
            </w:r>
            <w:r>
              <w:t>) / Э</w:t>
            </w:r>
            <w:r>
              <w:rPr>
                <w:vertAlign w:val="subscript"/>
              </w:rPr>
              <w:t>М</w:t>
            </w:r>
            <w:r>
              <w:rPr>
                <w:vertAlign w:val="superscript"/>
              </w:rPr>
              <w:t>ВН1</w:t>
            </w:r>
          </w:p>
        </w:tc>
        <w:tc>
          <w:tcPr>
            <w:tcW w:w="4195" w:type="dxa"/>
            <w:tcBorders>
              <w:top w:val="nil"/>
            </w:tcBorders>
          </w:tcPr>
          <w:p w:rsidR="006C0AC6" w:rsidRDefault="006C0AC6">
            <w:pPr>
              <w:pStyle w:val="ConsPlusNormal"/>
            </w:pPr>
            <w:r>
              <w:t>Т</w:t>
            </w:r>
            <w:r>
              <w:rPr>
                <w:vertAlign w:val="superscript"/>
              </w:rPr>
              <w:t>ВН1</w:t>
            </w:r>
            <w:r>
              <w:t xml:space="preserve"> = </w:t>
            </w:r>
            <w:proofErr w:type="spellStart"/>
            <w:r>
              <w:t>Т</w:t>
            </w:r>
            <w:r>
              <w:rPr>
                <w:vertAlign w:val="subscript"/>
              </w:rPr>
              <w:t>сод</w:t>
            </w:r>
            <w:r>
              <w:rPr>
                <w:vertAlign w:val="superscript"/>
              </w:rPr>
              <w:t>ФСК</w:t>
            </w:r>
            <w:proofErr w:type="spellEnd"/>
            <w:r>
              <w:t xml:space="preserve"> + (308 * Э</w:t>
            </w:r>
            <w:r>
              <w:rPr>
                <w:vertAlign w:val="subscript"/>
              </w:rPr>
              <w:t>ПО</w:t>
            </w:r>
            <w:r>
              <w:rPr>
                <w:vertAlign w:val="superscript"/>
              </w:rPr>
              <w:t>ВН1</w:t>
            </w:r>
            <w:r>
              <w:t>) / Э</w:t>
            </w:r>
            <w:r>
              <w:rPr>
                <w:vertAlign w:val="subscript"/>
              </w:rPr>
              <w:t>М</w:t>
            </w:r>
            <w:r>
              <w:rPr>
                <w:vertAlign w:val="superscript"/>
              </w:rPr>
              <w:t>ВН1</w:t>
            </w:r>
          </w:p>
        </w:tc>
      </w:tr>
      <w:tr w:rsidR="006C0AC6">
        <w:tc>
          <w:tcPr>
            <w:tcW w:w="567" w:type="dxa"/>
          </w:tcPr>
          <w:p w:rsidR="006C0AC6" w:rsidRDefault="006C0AC6">
            <w:pPr>
              <w:pStyle w:val="ConsPlusNormal"/>
            </w:pPr>
            <w:r>
              <w:t>1.2</w:t>
            </w:r>
          </w:p>
        </w:tc>
        <w:tc>
          <w:tcPr>
            <w:tcW w:w="3571" w:type="dxa"/>
            <w:gridSpan w:val="2"/>
          </w:tcPr>
          <w:p w:rsidR="006C0AC6" w:rsidRDefault="006C0AC6">
            <w:pPr>
              <w:pStyle w:val="ConsPlusNormal"/>
            </w:pPr>
            <w:r>
              <w:t>ставка на оплату технологического расхода (потерь) Т</w:t>
            </w:r>
            <w:r>
              <w:rPr>
                <w:vertAlign w:val="superscript"/>
              </w:rPr>
              <w:t>ВН1</w:t>
            </w:r>
            <w:r>
              <w:rPr>
                <w:vertAlign w:val="subscript"/>
              </w:rPr>
              <w:t>пот</w:t>
            </w:r>
          </w:p>
        </w:tc>
        <w:tc>
          <w:tcPr>
            <w:tcW w:w="1644" w:type="dxa"/>
          </w:tcPr>
          <w:p w:rsidR="006C0AC6" w:rsidRDefault="006C0AC6">
            <w:pPr>
              <w:pStyle w:val="ConsPlusNormal"/>
            </w:pPr>
            <w:r>
              <w:t>руб./</w:t>
            </w:r>
            <w:proofErr w:type="spellStart"/>
            <w:r>
              <w:t>МВт.ч</w:t>
            </w:r>
            <w:proofErr w:type="spellEnd"/>
          </w:p>
        </w:tc>
        <w:tc>
          <w:tcPr>
            <w:tcW w:w="4365" w:type="dxa"/>
          </w:tcPr>
          <w:p w:rsidR="006C0AC6" w:rsidRDefault="006C0AC6">
            <w:pPr>
              <w:pStyle w:val="ConsPlusNormal"/>
            </w:pPr>
            <w:r>
              <w:t>Т</w:t>
            </w:r>
            <w:r>
              <w:rPr>
                <w:vertAlign w:val="superscript"/>
              </w:rPr>
              <w:t>ВН1</w:t>
            </w:r>
            <w:r>
              <w:t xml:space="preserve"> = (</w:t>
            </w:r>
            <w:proofErr w:type="spellStart"/>
            <w:r>
              <w:t>Т</w:t>
            </w:r>
            <w:r>
              <w:rPr>
                <w:vertAlign w:val="subscript"/>
              </w:rPr>
              <w:t>пот</w:t>
            </w:r>
            <w:r>
              <w:rPr>
                <w:vertAlign w:val="superscript"/>
              </w:rPr>
              <w:t>ФСК</w:t>
            </w:r>
            <w:proofErr w:type="spellEnd"/>
            <w:r>
              <w:t xml:space="preserve"> * НТПЭ)</w:t>
            </w:r>
          </w:p>
        </w:tc>
        <w:tc>
          <w:tcPr>
            <w:tcW w:w="4195" w:type="dxa"/>
          </w:tcPr>
          <w:p w:rsidR="006C0AC6" w:rsidRDefault="006C0AC6">
            <w:pPr>
              <w:pStyle w:val="ConsPlusNormal"/>
            </w:pPr>
            <w:r>
              <w:t>Т</w:t>
            </w:r>
            <w:r>
              <w:rPr>
                <w:vertAlign w:val="superscript"/>
              </w:rPr>
              <w:t>ВН1</w:t>
            </w:r>
            <w:r>
              <w:t xml:space="preserve"> = (</w:t>
            </w:r>
            <w:proofErr w:type="spellStart"/>
            <w:r>
              <w:t>Т</w:t>
            </w:r>
            <w:r>
              <w:rPr>
                <w:vertAlign w:val="subscript"/>
              </w:rPr>
              <w:t>пот</w:t>
            </w:r>
            <w:r>
              <w:rPr>
                <w:vertAlign w:val="superscript"/>
              </w:rPr>
              <w:t>ФСК</w:t>
            </w:r>
            <w:proofErr w:type="spellEnd"/>
            <w:r>
              <w:t xml:space="preserve"> * НТПЭ)</w:t>
            </w:r>
          </w:p>
        </w:tc>
      </w:tr>
      <w:tr w:rsidR="006C0AC6">
        <w:tc>
          <w:tcPr>
            <w:tcW w:w="567" w:type="dxa"/>
          </w:tcPr>
          <w:p w:rsidR="006C0AC6" w:rsidRDefault="006C0AC6">
            <w:pPr>
              <w:pStyle w:val="ConsPlusNormal"/>
            </w:pPr>
            <w:r>
              <w:t>2</w:t>
            </w:r>
          </w:p>
        </w:tc>
        <w:tc>
          <w:tcPr>
            <w:tcW w:w="3571" w:type="dxa"/>
            <w:gridSpan w:val="2"/>
          </w:tcPr>
          <w:p w:rsidR="006C0AC6" w:rsidRDefault="006C0AC6">
            <w:pPr>
              <w:pStyle w:val="ConsPlusNormal"/>
            </w:pPr>
            <w:r>
              <w:t xml:space="preserve">Составляющие цен (тарифов) на услуги по передаче электрической энергии по уровню напряжения (ВН1) </w:t>
            </w:r>
            <w:hyperlink w:anchor="P892" w:history="1">
              <w:r>
                <w:rPr>
                  <w:color w:val="0000FF"/>
                </w:rPr>
                <w:t>&lt;1&gt;</w:t>
              </w:r>
            </w:hyperlink>
          </w:p>
        </w:tc>
        <w:tc>
          <w:tcPr>
            <w:tcW w:w="1644" w:type="dxa"/>
          </w:tcPr>
          <w:p w:rsidR="006C0AC6" w:rsidRDefault="006C0AC6">
            <w:pPr>
              <w:pStyle w:val="ConsPlusNormal"/>
              <w:jc w:val="center"/>
            </w:pPr>
            <w:r>
              <w:t>Единица измерения</w:t>
            </w:r>
          </w:p>
        </w:tc>
        <w:tc>
          <w:tcPr>
            <w:tcW w:w="4365" w:type="dxa"/>
          </w:tcPr>
          <w:p w:rsidR="006C0AC6" w:rsidRDefault="006C0AC6">
            <w:pPr>
              <w:pStyle w:val="ConsPlusNormal"/>
              <w:jc w:val="center"/>
            </w:pPr>
            <w:r>
              <w:t>1 полугодие</w:t>
            </w:r>
          </w:p>
        </w:tc>
        <w:tc>
          <w:tcPr>
            <w:tcW w:w="4195" w:type="dxa"/>
          </w:tcPr>
          <w:p w:rsidR="006C0AC6" w:rsidRDefault="006C0AC6">
            <w:pPr>
              <w:pStyle w:val="ConsPlusNormal"/>
              <w:jc w:val="center"/>
            </w:pPr>
            <w:r>
              <w:t>2 полугодие</w:t>
            </w:r>
          </w:p>
        </w:tc>
      </w:tr>
      <w:tr w:rsidR="006C0AC6">
        <w:tc>
          <w:tcPr>
            <w:tcW w:w="567" w:type="dxa"/>
          </w:tcPr>
          <w:p w:rsidR="006C0AC6" w:rsidRDefault="006C0AC6">
            <w:pPr>
              <w:pStyle w:val="ConsPlusNormal"/>
            </w:pPr>
            <w:r>
              <w:t>2.1</w:t>
            </w:r>
          </w:p>
        </w:tc>
        <w:tc>
          <w:tcPr>
            <w:tcW w:w="1417" w:type="dxa"/>
          </w:tcPr>
          <w:p w:rsidR="006C0AC6" w:rsidRDefault="005F4CA4">
            <w:pPr>
              <w:pStyle w:val="ConsPlusNormal"/>
            </w:pPr>
            <w:r>
              <w:rPr>
                <w:position w:val="-9"/>
              </w:rPr>
              <w:pict>
                <v:shape id="_x0000_i1025" style="width:30pt;height:21pt" coordsize="" o:spt="100" adj="0,,0" path="" filled="f" stroked="f">
                  <v:stroke joinstyle="miter"/>
                  <v:imagedata r:id="rId11" o:title="base_23907_69179_32768"/>
                  <v:formulas/>
                  <v:path o:connecttype="segments"/>
                </v:shape>
              </w:pict>
            </w:r>
          </w:p>
        </w:tc>
        <w:tc>
          <w:tcPr>
            <w:tcW w:w="2154" w:type="dxa"/>
          </w:tcPr>
          <w:p w:rsidR="006C0AC6" w:rsidRDefault="006C0AC6">
            <w:pPr>
              <w:pStyle w:val="ConsPlusNormal"/>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Республики Бурятия</w:t>
            </w:r>
          </w:p>
        </w:tc>
        <w:tc>
          <w:tcPr>
            <w:tcW w:w="1644" w:type="dxa"/>
          </w:tcPr>
          <w:p w:rsidR="006C0AC6" w:rsidRDefault="006C0AC6">
            <w:pPr>
              <w:pStyle w:val="ConsPlusNormal"/>
            </w:pPr>
            <w:r>
              <w:t>руб./</w:t>
            </w:r>
            <w:proofErr w:type="spellStart"/>
            <w:r>
              <w:t>МВт.мес</w:t>
            </w:r>
            <w:proofErr w:type="spellEnd"/>
            <w:r>
              <w:t>.</w:t>
            </w:r>
          </w:p>
        </w:tc>
        <w:tc>
          <w:tcPr>
            <w:tcW w:w="4365" w:type="dxa"/>
          </w:tcPr>
          <w:p w:rsidR="006C0AC6" w:rsidRDefault="006C0AC6">
            <w:pPr>
              <w:pStyle w:val="ConsPlusNormal"/>
            </w:pPr>
            <w:r>
              <w:t>192746,05</w:t>
            </w:r>
          </w:p>
        </w:tc>
        <w:tc>
          <w:tcPr>
            <w:tcW w:w="4195" w:type="dxa"/>
          </w:tcPr>
          <w:p w:rsidR="006C0AC6" w:rsidRDefault="006C0AC6">
            <w:pPr>
              <w:pStyle w:val="ConsPlusNormal"/>
            </w:pPr>
            <w:r>
              <w:t>203257,28</w:t>
            </w:r>
          </w:p>
        </w:tc>
      </w:tr>
      <w:tr w:rsidR="006C0AC6">
        <w:tc>
          <w:tcPr>
            <w:tcW w:w="567" w:type="dxa"/>
          </w:tcPr>
          <w:p w:rsidR="006C0AC6" w:rsidRDefault="006C0AC6">
            <w:pPr>
              <w:pStyle w:val="ConsPlusNormal"/>
            </w:pPr>
            <w:r>
              <w:t>2.2</w:t>
            </w:r>
          </w:p>
        </w:tc>
        <w:tc>
          <w:tcPr>
            <w:tcW w:w="1417" w:type="dxa"/>
          </w:tcPr>
          <w:p w:rsidR="006C0AC6" w:rsidRDefault="006C0AC6">
            <w:pPr>
              <w:pStyle w:val="ConsPlusNormal"/>
            </w:pPr>
            <w:r>
              <w:t>S</w:t>
            </w:r>
            <w:r>
              <w:rPr>
                <w:vertAlign w:val="superscript"/>
              </w:rPr>
              <w:t>ПС</w:t>
            </w:r>
          </w:p>
        </w:tc>
        <w:tc>
          <w:tcPr>
            <w:tcW w:w="2154" w:type="dxa"/>
          </w:tcPr>
          <w:p w:rsidR="006C0AC6" w:rsidRDefault="006C0AC6">
            <w:pPr>
              <w:pStyle w:val="ConsPlusNormal"/>
            </w:pPr>
            <w:r>
              <w:t>ставка перекрестного субсидирования для Республики Бурятия</w:t>
            </w:r>
          </w:p>
        </w:tc>
        <w:tc>
          <w:tcPr>
            <w:tcW w:w="1644" w:type="dxa"/>
          </w:tcPr>
          <w:p w:rsidR="006C0AC6" w:rsidRDefault="006C0AC6">
            <w:pPr>
              <w:pStyle w:val="ConsPlusNormal"/>
            </w:pPr>
            <w:r>
              <w:t>руб./</w:t>
            </w:r>
            <w:proofErr w:type="spellStart"/>
            <w:r>
              <w:t>МВт.ч</w:t>
            </w:r>
            <w:proofErr w:type="spellEnd"/>
          </w:p>
        </w:tc>
        <w:tc>
          <w:tcPr>
            <w:tcW w:w="4365" w:type="dxa"/>
          </w:tcPr>
          <w:p w:rsidR="006C0AC6" w:rsidRDefault="006C0AC6">
            <w:pPr>
              <w:pStyle w:val="ConsPlusNormal"/>
            </w:pPr>
            <w:r>
              <w:t>346,5</w:t>
            </w:r>
          </w:p>
        </w:tc>
        <w:tc>
          <w:tcPr>
            <w:tcW w:w="4195" w:type="dxa"/>
          </w:tcPr>
          <w:p w:rsidR="006C0AC6" w:rsidRDefault="006C0AC6">
            <w:pPr>
              <w:pStyle w:val="ConsPlusNormal"/>
            </w:pPr>
            <w:r>
              <w:t>308,0</w:t>
            </w:r>
          </w:p>
        </w:tc>
      </w:tr>
      <w:tr w:rsidR="006C0AC6">
        <w:tc>
          <w:tcPr>
            <w:tcW w:w="567" w:type="dxa"/>
          </w:tcPr>
          <w:p w:rsidR="006C0AC6" w:rsidRDefault="006C0AC6">
            <w:pPr>
              <w:pStyle w:val="ConsPlusNormal"/>
            </w:pPr>
            <w:r>
              <w:t>2.3</w:t>
            </w:r>
          </w:p>
        </w:tc>
        <w:tc>
          <w:tcPr>
            <w:tcW w:w="1417" w:type="dxa"/>
          </w:tcPr>
          <w:p w:rsidR="006C0AC6" w:rsidRDefault="006C0AC6">
            <w:pPr>
              <w:pStyle w:val="ConsPlusNormal"/>
            </w:pPr>
            <w:proofErr w:type="spellStart"/>
            <w:r>
              <w:t>K</w:t>
            </w:r>
            <w:r>
              <w:rPr>
                <w:vertAlign w:val="subscript"/>
              </w:rPr>
              <w:t>i</w:t>
            </w:r>
            <w:proofErr w:type="spellEnd"/>
          </w:p>
        </w:tc>
        <w:tc>
          <w:tcPr>
            <w:tcW w:w="2154" w:type="dxa"/>
          </w:tcPr>
          <w:p w:rsidR="006C0AC6" w:rsidRDefault="006C0AC6">
            <w:pPr>
              <w:pStyle w:val="ConsPlusNormal"/>
            </w:pPr>
            <w:r>
              <w:t>коэффициент снижения ставки перекрестного субсидирования для Республики Бурятия</w:t>
            </w:r>
          </w:p>
        </w:tc>
        <w:tc>
          <w:tcPr>
            <w:tcW w:w="1644" w:type="dxa"/>
          </w:tcPr>
          <w:p w:rsidR="006C0AC6" w:rsidRDefault="006C0AC6">
            <w:pPr>
              <w:pStyle w:val="ConsPlusNormal"/>
            </w:pPr>
            <w:r>
              <w:t>%</w:t>
            </w:r>
          </w:p>
        </w:tc>
        <w:tc>
          <w:tcPr>
            <w:tcW w:w="4365" w:type="dxa"/>
          </w:tcPr>
          <w:p w:rsidR="006C0AC6" w:rsidRDefault="006C0AC6">
            <w:pPr>
              <w:pStyle w:val="ConsPlusNormal"/>
            </w:pPr>
            <w:r>
              <w:t>37,00%</w:t>
            </w:r>
          </w:p>
        </w:tc>
        <w:tc>
          <w:tcPr>
            <w:tcW w:w="4195" w:type="dxa"/>
          </w:tcPr>
          <w:p w:rsidR="006C0AC6" w:rsidRDefault="006C0AC6">
            <w:pPr>
              <w:pStyle w:val="ConsPlusNormal"/>
            </w:pPr>
            <w:r>
              <w:t>44,00%</w:t>
            </w:r>
          </w:p>
        </w:tc>
      </w:tr>
      <w:tr w:rsidR="006C0AC6">
        <w:tc>
          <w:tcPr>
            <w:tcW w:w="567" w:type="dxa"/>
          </w:tcPr>
          <w:p w:rsidR="006C0AC6" w:rsidRDefault="006C0AC6">
            <w:pPr>
              <w:pStyle w:val="ConsPlusNormal"/>
            </w:pPr>
            <w:r>
              <w:t>2.4</w:t>
            </w:r>
          </w:p>
        </w:tc>
        <w:tc>
          <w:tcPr>
            <w:tcW w:w="1417" w:type="dxa"/>
          </w:tcPr>
          <w:p w:rsidR="006C0AC6" w:rsidRDefault="005F4CA4">
            <w:pPr>
              <w:pStyle w:val="ConsPlusNormal"/>
            </w:pPr>
            <w:r>
              <w:rPr>
                <w:position w:val="-9"/>
              </w:rPr>
              <w:pict>
                <v:shape id="_x0000_i1026" style="width:30pt;height:21pt" coordsize="" o:spt="100" adj="0,,0" path="" filled="f" stroked="f">
                  <v:stroke joinstyle="miter"/>
                  <v:imagedata r:id="rId12" o:title="base_23907_69179_32769"/>
                  <v:formulas/>
                  <v:path o:connecttype="segments"/>
                </v:shape>
              </w:pict>
            </w:r>
          </w:p>
        </w:tc>
        <w:tc>
          <w:tcPr>
            <w:tcW w:w="2154" w:type="dxa"/>
          </w:tcPr>
          <w:p w:rsidR="006C0AC6" w:rsidRDefault="006C0AC6">
            <w:pPr>
              <w:pStyle w:val="ConsPlusNormal"/>
            </w:pPr>
            <w: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Республики Бурятия потребителям услуг по передаче электрической энергии по единой национальной (общероссийской) электрической сети</w:t>
            </w:r>
          </w:p>
        </w:tc>
        <w:tc>
          <w:tcPr>
            <w:tcW w:w="1644" w:type="dxa"/>
          </w:tcPr>
          <w:p w:rsidR="006C0AC6" w:rsidRDefault="006C0AC6">
            <w:pPr>
              <w:pStyle w:val="ConsPlusNormal"/>
            </w:pPr>
            <w:r>
              <w:t>руб./</w:t>
            </w:r>
            <w:proofErr w:type="spellStart"/>
            <w:r>
              <w:t>МВт.ч</w:t>
            </w:r>
            <w:proofErr w:type="spellEnd"/>
          </w:p>
        </w:tc>
        <w:tc>
          <w:tcPr>
            <w:tcW w:w="8560" w:type="dxa"/>
            <w:gridSpan w:val="2"/>
          </w:tcPr>
          <w:p w:rsidR="006C0AC6" w:rsidRDefault="006C0AC6">
            <w:pPr>
              <w:pStyle w:val="ConsPlusNormal"/>
            </w:pPr>
            <w:r>
              <w:t xml:space="preserve">Определяется в соответствии с </w:t>
            </w:r>
            <w:hyperlink r:id="rId13" w:history="1">
              <w:r>
                <w:rPr>
                  <w:color w:val="0000FF"/>
                </w:rPr>
                <w:t>постановлением</w:t>
              </w:r>
            </w:hyperlink>
            <w:r>
              <w:t xml:space="preserve"> Правительства РФ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tc>
      </w:tr>
      <w:tr w:rsidR="006C0AC6">
        <w:tc>
          <w:tcPr>
            <w:tcW w:w="567" w:type="dxa"/>
            <w:vMerge w:val="restart"/>
          </w:tcPr>
          <w:p w:rsidR="006C0AC6" w:rsidRDefault="006C0AC6">
            <w:pPr>
              <w:pStyle w:val="ConsPlusNormal"/>
            </w:pPr>
            <w:r>
              <w:t>2.5</w:t>
            </w:r>
          </w:p>
        </w:tc>
        <w:tc>
          <w:tcPr>
            <w:tcW w:w="1417" w:type="dxa"/>
            <w:vMerge w:val="restart"/>
          </w:tcPr>
          <w:p w:rsidR="006C0AC6" w:rsidRDefault="006C0AC6">
            <w:pPr>
              <w:pStyle w:val="ConsPlusNormal"/>
            </w:pPr>
            <w:proofErr w:type="spellStart"/>
            <w:r>
              <w:t>НТПЭi</w:t>
            </w:r>
            <w:proofErr w:type="spellEnd"/>
          </w:p>
        </w:tc>
        <w:tc>
          <w:tcPr>
            <w:tcW w:w="2154" w:type="dxa"/>
          </w:tcPr>
          <w:p w:rsidR="006C0AC6" w:rsidRDefault="006C0AC6">
            <w:pPr>
              <w:pStyle w:val="ConsPlusNormal"/>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w:t>
            </w:r>
          </w:p>
        </w:tc>
        <w:tc>
          <w:tcPr>
            <w:tcW w:w="1644" w:type="dxa"/>
          </w:tcPr>
          <w:p w:rsidR="006C0AC6" w:rsidRDefault="006C0AC6">
            <w:pPr>
              <w:pStyle w:val="ConsPlusNormal"/>
            </w:pPr>
            <w:r>
              <w:t>%</w:t>
            </w:r>
          </w:p>
        </w:tc>
        <w:tc>
          <w:tcPr>
            <w:tcW w:w="4365" w:type="dxa"/>
          </w:tcPr>
          <w:p w:rsidR="006C0AC6" w:rsidRDefault="006C0AC6">
            <w:pPr>
              <w:pStyle w:val="ConsPlusNormal"/>
              <w:jc w:val="center"/>
            </w:pPr>
            <w:r>
              <w:t>х</w:t>
            </w:r>
          </w:p>
        </w:tc>
        <w:tc>
          <w:tcPr>
            <w:tcW w:w="4195" w:type="dxa"/>
          </w:tcPr>
          <w:p w:rsidR="006C0AC6" w:rsidRDefault="006C0AC6">
            <w:pPr>
              <w:pStyle w:val="ConsPlusNormal"/>
              <w:jc w:val="center"/>
            </w:pPr>
            <w:r>
              <w:t>х</w:t>
            </w:r>
          </w:p>
        </w:tc>
      </w:tr>
      <w:tr w:rsidR="006C0AC6">
        <w:tc>
          <w:tcPr>
            <w:tcW w:w="567" w:type="dxa"/>
            <w:vMerge/>
          </w:tcPr>
          <w:p w:rsidR="006C0AC6" w:rsidRDefault="006C0AC6"/>
        </w:tc>
        <w:tc>
          <w:tcPr>
            <w:tcW w:w="1417" w:type="dxa"/>
            <w:vMerge/>
          </w:tcPr>
          <w:p w:rsidR="006C0AC6" w:rsidRDefault="006C0AC6"/>
        </w:tc>
        <w:tc>
          <w:tcPr>
            <w:tcW w:w="2154" w:type="dxa"/>
          </w:tcPr>
          <w:p w:rsidR="006C0AC6" w:rsidRDefault="006C0AC6">
            <w:pPr>
              <w:pStyle w:val="ConsPlusNormal"/>
            </w:pPr>
            <w:r>
              <w:t xml:space="preserve">330 </w:t>
            </w:r>
            <w:proofErr w:type="spellStart"/>
            <w:r>
              <w:t>кВ</w:t>
            </w:r>
            <w:proofErr w:type="spellEnd"/>
            <w:r>
              <w:t xml:space="preserve"> и выше</w:t>
            </w:r>
          </w:p>
        </w:tc>
        <w:tc>
          <w:tcPr>
            <w:tcW w:w="1644" w:type="dxa"/>
          </w:tcPr>
          <w:p w:rsidR="006C0AC6" w:rsidRDefault="006C0AC6">
            <w:pPr>
              <w:pStyle w:val="ConsPlusNormal"/>
            </w:pPr>
            <w:r>
              <w:t>%</w:t>
            </w:r>
          </w:p>
        </w:tc>
        <w:tc>
          <w:tcPr>
            <w:tcW w:w="4365" w:type="dxa"/>
          </w:tcPr>
          <w:p w:rsidR="006C0AC6" w:rsidRDefault="006C0AC6">
            <w:pPr>
              <w:pStyle w:val="ConsPlusNormal"/>
              <w:jc w:val="center"/>
            </w:pPr>
            <w:r>
              <w:t>х</w:t>
            </w:r>
          </w:p>
        </w:tc>
        <w:tc>
          <w:tcPr>
            <w:tcW w:w="4195" w:type="dxa"/>
          </w:tcPr>
          <w:p w:rsidR="006C0AC6" w:rsidRDefault="006C0AC6">
            <w:pPr>
              <w:pStyle w:val="ConsPlusNormal"/>
              <w:jc w:val="center"/>
            </w:pPr>
            <w:r>
              <w:t>х</w:t>
            </w:r>
          </w:p>
        </w:tc>
      </w:tr>
      <w:tr w:rsidR="006C0AC6">
        <w:tc>
          <w:tcPr>
            <w:tcW w:w="567" w:type="dxa"/>
            <w:vMerge/>
          </w:tcPr>
          <w:p w:rsidR="006C0AC6" w:rsidRDefault="006C0AC6"/>
        </w:tc>
        <w:tc>
          <w:tcPr>
            <w:tcW w:w="1417" w:type="dxa"/>
            <w:vMerge/>
          </w:tcPr>
          <w:p w:rsidR="006C0AC6" w:rsidRDefault="006C0AC6"/>
        </w:tc>
        <w:tc>
          <w:tcPr>
            <w:tcW w:w="2154" w:type="dxa"/>
          </w:tcPr>
          <w:p w:rsidR="006C0AC6" w:rsidRDefault="006C0AC6">
            <w:pPr>
              <w:pStyle w:val="ConsPlusNormal"/>
            </w:pPr>
            <w:r>
              <w:t xml:space="preserve">220 </w:t>
            </w:r>
            <w:proofErr w:type="spellStart"/>
            <w:r>
              <w:t>кВ</w:t>
            </w:r>
            <w:proofErr w:type="spellEnd"/>
            <w:r>
              <w:t xml:space="preserve"> и ниже</w:t>
            </w:r>
          </w:p>
        </w:tc>
        <w:tc>
          <w:tcPr>
            <w:tcW w:w="1644" w:type="dxa"/>
          </w:tcPr>
          <w:p w:rsidR="006C0AC6" w:rsidRDefault="006C0AC6">
            <w:pPr>
              <w:pStyle w:val="ConsPlusNormal"/>
            </w:pPr>
            <w:r>
              <w:t>%</w:t>
            </w:r>
          </w:p>
        </w:tc>
        <w:tc>
          <w:tcPr>
            <w:tcW w:w="4365" w:type="dxa"/>
          </w:tcPr>
          <w:p w:rsidR="006C0AC6" w:rsidRDefault="006C0AC6">
            <w:pPr>
              <w:pStyle w:val="ConsPlusNormal"/>
            </w:pPr>
            <w:r>
              <w:t>4,72%</w:t>
            </w:r>
          </w:p>
        </w:tc>
        <w:tc>
          <w:tcPr>
            <w:tcW w:w="4195" w:type="dxa"/>
          </w:tcPr>
          <w:p w:rsidR="006C0AC6" w:rsidRDefault="006C0AC6">
            <w:pPr>
              <w:pStyle w:val="ConsPlusNormal"/>
            </w:pPr>
            <w:r>
              <w:t>4,72%</w:t>
            </w:r>
          </w:p>
        </w:tc>
      </w:tr>
    </w:tbl>
    <w:p w:rsidR="006C0AC6" w:rsidRDefault="006C0AC6">
      <w:pPr>
        <w:pStyle w:val="ConsPlusNormal"/>
        <w:jc w:val="both"/>
      </w:pPr>
    </w:p>
    <w:p w:rsidR="006C0AC6" w:rsidRDefault="006C0AC6">
      <w:pPr>
        <w:pStyle w:val="ConsPlusNormal"/>
        <w:ind w:firstLine="540"/>
        <w:jc w:val="both"/>
      </w:pPr>
      <w:r>
        <w:t>Примечание. В примечании указываются необходимые сведения по применению настоящего приложения.</w:t>
      </w:r>
    </w:p>
    <w:p w:rsidR="006C0AC6" w:rsidRDefault="006C0AC6">
      <w:pPr>
        <w:pStyle w:val="ConsPlusNormal"/>
        <w:jc w:val="both"/>
      </w:pPr>
    </w:p>
    <w:p w:rsidR="006C0AC6" w:rsidRDefault="006C0AC6">
      <w:pPr>
        <w:pStyle w:val="ConsPlusNormal"/>
        <w:ind w:firstLine="540"/>
        <w:jc w:val="both"/>
      </w:pPr>
      <w:r>
        <w:t>--------------------------------</w:t>
      </w:r>
    </w:p>
    <w:p w:rsidR="006C0AC6" w:rsidRDefault="006C0AC6">
      <w:pPr>
        <w:pStyle w:val="ConsPlusNormal"/>
        <w:spacing w:before="220"/>
        <w:ind w:firstLine="540"/>
        <w:jc w:val="both"/>
      </w:pPr>
      <w:bookmarkStart w:id="16" w:name="P892"/>
      <w:bookmarkEnd w:id="16"/>
      <w:r>
        <w:lastRenderedPageBreak/>
        <w:t>&lt;1&gt; Используемые в настоящем приложении термины и обозначения соответствуют понятиям, отраженным в Основах ценообразования. Остальные составляющие формулы являются переменными значениями и указываются в буквенном выражении.</w:t>
      </w:r>
    </w:p>
    <w:p w:rsidR="006C0AC6" w:rsidRDefault="006C0AC6">
      <w:pPr>
        <w:pStyle w:val="ConsPlusNormal"/>
        <w:jc w:val="both"/>
      </w:pPr>
    </w:p>
    <w:p w:rsidR="006C0AC6" w:rsidRDefault="006C0AC6">
      <w:pPr>
        <w:pStyle w:val="ConsPlusNormal"/>
        <w:jc w:val="both"/>
      </w:pPr>
    </w:p>
    <w:p w:rsidR="006C0AC6" w:rsidRDefault="006C0AC6">
      <w:pPr>
        <w:pStyle w:val="ConsPlusNormal"/>
        <w:pBdr>
          <w:top w:val="single" w:sz="6" w:space="0" w:color="auto"/>
        </w:pBdr>
        <w:spacing w:before="100" w:after="100"/>
        <w:jc w:val="both"/>
        <w:rPr>
          <w:sz w:val="2"/>
          <w:szCs w:val="2"/>
        </w:rPr>
      </w:pPr>
    </w:p>
    <w:p w:rsidR="0093544E" w:rsidRDefault="0093544E"/>
    <w:sectPr w:rsidR="0093544E" w:rsidSect="00946D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C6"/>
    <w:rsid w:val="005F4CA4"/>
    <w:rsid w:val="006C0AC6"/>
    <w:rsid w:val="0093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7BC6D35-B6ED-47DE-B8CF-57E1B3B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A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80BC3AB19D39392680C4EF78B454E9DA2700DCF58C654C2C727A7FBB55CBD4A8F550729AC5154373E08C91BA2F5E46123O" TargetMode="External"/><Relationship Id="rId13" Type="http://schemas.openxmlformats.org/officeDocument/2006/relationships/hyperlink" Target="consultantplus://offline/ref=A4380BC3AB19D39392681243E1E7184699A12B08CA50CC079E987CFAACBC56EA1FC0545B6DFE4254363E0ACF076A21O" TargetMode="External"/><Relationship Id="rId3" Type="http://schemas.openxmlformats.org/officeDocument/2006/relationships/webSettings" Target="webSettings.xml"/><Relationship Id="rId7" Type="http://schemas.openxmlformats.org/officeDocument/2006/relationships/hyperlink" Target="consultantplus://offline/ref=A4380BC3AB19D39392681243E1E718469BA12C09CE59CC079E987CFAACBC56EA1FC0545B6DFE4254363E0ACF076A21O"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380BC3AB19D39392681243E1E718469BAE2609CF58CC079E987CFAACBC56EA1FC0545B6DFE4254363E0ACF076A21O" TargetMode="External"/><Relationship Id="rId11" Type="http://schemas.openxmlformats.org/officeDocument/2006/relationships/image" Target="media/image1.wmf"/><Relationship Id="rId5" Type="http://schemas.openxmlformats.org/officeDocument/2006/relationships/hyperlink" Target="consultantplus://offline/ref=A4380BC3AB19D39392681243E1E718469BAC2608C254CC079E987CFAACBC56EA1FC0545B6DFE4254363E0ACF076A21O" TargetMode="External"/><Relationship Id="rId15" Type="http://schemas.openxmlformats.org/officeDocument/2006/relationships/theme" Target="theme/theme1.xml"/><Relationship Id="rId10" Type="http://schemas.openxmlformats.org/officeDocument/2006/relationships/hyperlink" Target="consultantplus://offline/ref=A4380BC3AB19D39392681243E1E718469BAC2608C254CC079E987CFAACBC56EA0DC00C576DF85E51332B5C9E41F5F8E615F57BF5C54EBF28602D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380BC3AB19D39392681243E1E718469BAC2608C254CC079E987CFAACBC56EA0DC00C576DF85E51322B5C9E41F5F8E615F57BF5C54EBF28602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7226</Words>
  <Characters>41190</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Бухров Евгений Александрович</cp:lastModifiedBy>
  <cp:revision>2</cp:revision>
  <dcterms:created xsi:type="dcterms:W3CDTF">2021-06-08T12:24:00Z</dcterms:created>
  <dcterms:modified xsi:type="dcterms:W3CDTF">2021-06-08T12:24:00Z</dcterms:modified>
</cp:coreProperties>
</file>