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СЛУЖБА ПО ТАРИФАМ КИРОВСКОЙ ОБЛАСТИ</w:t>
      </w: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 ПРАВЛЕНИЯ</w:t>
      </w: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декабря 2013 г. N 50/26</w:t>
      </w: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ТАРИФАХ НА ЭЛЕКТРИЧЕСКУЮ ЭНЕРГИЮ ДЛЯ НАСЕЛЕНИЯ</w:t>
      </w: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ПРИРАВНЕННЫХ К НЕМУ КАТЕГОРИЙ ПОТРЕБИТЕЛЕЙ</w:t>
      </w: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КИРОВСКОЙ ОБЛАСТИ НА 2014 ГОД</w:t>
      </w: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 и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11.10.2013 N 185-э/1 "О предельных уровнях тарифов на электрическую энергию (мощность) на 2014 год" правление региональной службы по тарифам Кировской области решило:</w:t>
      </w:r>
      <w:proofErr w:type="gramEnd"/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понижающий коэффициент 0,7 к тарифам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для пищеприготовления и (или) электроотопительными установками, и для населения, проживающего в сельских населенных пунктах.</w:t>
      </w: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и ввести в действие </w:t>
      </w:r>
      <w:hyperlink w:anchor="Par30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для населения и приравненных к нему категорий потребителей по Кировской области на 2014 год согласно приложению.</w:t>
      </w: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Н.В.БЕЛЯЕВА</w:t>
      </w: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правления </w:t>
      </w:r>
      <w:proofErr w:type="gramStart"/>
      <w:r>
        <w:rPr>
          <w:rFonts w:ascii="Calibri" w:hAnsi="Calibri" w:cs="Calibri"/>
        </w:rPr>
        <w:t>региональной</w:t>
      </w:r>
      <w:proofErr w:type="gramEnd"/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декабря 2013 г. N 50/26</w:t>
      </w: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01571" w:rsidSect="00074D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ЦЕНЫ (ТАРИФЫ)</w:t>
      </w: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ЭНЕРГИЮ, ПОСТАВЛЯЕМУЮ ДЛЯ НАСЕЛЕНИЯ</w:t>
      </w: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ПРИРАВНЕННЫХ К НЕМУ КАТЕГОРИЙ ПОТРЕБИТЕЛЕЙ,</w:t>
      </w: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КИРОВСКОЙ ОБЛАСТИ НА 2014 ГОД</w:t>
      </w: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1531"/>
        <w:gridCol w:w="1644"/>
        <w:gridCol w:w="1644"/>
      </w:tblGrid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01.01.2014 по 30.06.2014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</w:t>
            </w: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(в том числе НДС)</w:t>
            </w: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ar79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11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</w:t>
            </w: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7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двум зонам суток: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</w:t>
            </w: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1.1.3.</w:t>
            </w:r>
          </w:p>
        </w:tc>
        <w:tc>
          <w:tcPr>
            <w:tcW w:w="7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трем зонам суток: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</w:t>
            </w: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</w:t>
            </w: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" w:name="Par79"/>
            <w:bookmarkEnd w:id="3"/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двум зонам суток:</w:t>
            </w: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1.2.3.</w:t>
            </w:r>
          </w:p>
        </w:tc>
        <w:tc>
          <w:tcPr>
            <w:tcW w:w="7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трем зонам суток: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</w:t>
            </w: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4" w:name="Par111"/>
            <w:bookmarkEnd w:id="4"/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</w:t>
            </w: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двум зонам суток:</w:t>
            </w: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1.3.3.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трем зонам суток:</w:t>
            </w: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</w:t>
            </w: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" w:name="Par142"/>
            <w:bookmarkEnd w:id="5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(в том числе НДС):</w:t>
            </w:r>
          </w:p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      </w:r>
            <w:proofErr w:type="gramEnd"/>
            <w:r>
              <w:rPr>
                <w:rFonts w:ascii="Calibri" w:hAnsi="Calibri" w:cs="Calibri"/>
              </w:rPr>
              <w:t xml:space="preserve">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 в части приобретаемого объема электрической энергии (мощности) в целях потребления осужденными в помещениях для их содержания при условии наличия раздельного учета для указанных помещений.</w:t>
            </w:r>
          </w:p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счетчику.</w:t>
            </w:r>
          </w:p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</w:t>
            </w:r>
            <w:r>
              <w:rPr>
                <w:rFonts w:ascii="Calibri" w:hAnsi="Calibri" w:cs="Calibri"/>
              </w:rPr>
              <w:lastRenderedPageBreak/>
              <w:t>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proofErr w:type="gramEnd"/>
          </w:p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Хозяйственные постройки физических лиц (погреба, сараи и иные сооружения аналогичного назначения).</w:t>
            </w:r>
          </w:p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используемой для осуществления коммерческой деятельности</w:t>
            </w: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</w:t>
            </w: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двум зонам суток:</w:t>
            </w: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</w:t>
            </w: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трем зонам суток:</w:t>
            </w: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</w:t>
            </w: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</w:t>
            </w:r>
          </w:p>
        </w:tc>
      </w:tr>
      <w:tr w:rsidR="005015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1" w:rsidRDefault="0050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</w:tr>
    </w:tbl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50157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Для потребителей, приравненных к населению, перечисленных ниже, приобретающих электрическую энергию для населения, проживающего в сельских населенных пунктах, и в объемах электроэнергии, израсходованной на места общего пользования в многоквартирных домах, находящихся в сельских населенных пунктах, применяется коэффициент 0,7 к тарифам, установленным в </w:t>
      </w:r>
      <w:hyperlink w:anchor="Par142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приложения "Тарифы на электрическую энергию, поставляемую для населения и потребителей, приравненных к категории "население", по Кировской области":</w:t>
      </w:r>
      <w:proofErr w:type="gramEnd"/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наймодателей (или уполномоченных ими лиц), предоставляющих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приобретающих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>Гарантирующих поставщиков, энергосбытовых, энергоснабжающих организаций,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  <w:proofErr w:type="gramEnd"/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Юридических лиц в части приобретаемого объема электрической энергии (мощности) в целях потребления осужденными в помещениях для их содержания при условии наличия раздельного учета для указанных помещений.</w:t>
      </w: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Юридических и физических лиц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счетчику.</w:t>
      </w: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Для потребителей, приравненных к населению, перечисленных ниже, в отношении объемов фактического потребления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объемов электроэнергии, израсходованной на места общего пользования в многоквартирных домах, находящихся в городских населенных пунктах и оборудованных в установленном порядке стационарными электроплитами и (или) электроотопительными установками, применяется коэффициент 0,7</w:t>
      </w:r>
      <w:proofErr w:type="gramEnd"/>
      <w:r>
        <w:rPr>
          <w:rFonts w:ascii="Calibri" w:hAnsi="Calibri" w:cs="Calibri"/>
        </w:rPr>
        <w:t xml:space="preserve"> к тарифам, установленным в </w:t>
      </w:r>
      <w:hyperlink w:anchor="Par142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приложения "Цены (тарифы) на электрическую энергию, поставляемую населению и приравненным к нему категориям потребителей, по Кировской области":</w:t>
      </w: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наймодателей (или уполномоченных ими лиц), предоставляющих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приобретающих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2.2. </w:t>
      </w:r>
      <w:proofErr w:type="gramStart"/>
      <w:r>
        <w:rPr>
          <w:rFonts w:ascii="Calibri" w:hAnsi="Calibri" w:cs="Calibri"/>
        </w:rPr>
        <w:t>Гарантирующих поставщиков, энергосбытовых, энергоснабжающих организаций,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  <w:proofErr w:type="gramEnd"/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Интервалы зон суток для расчетов за электрическую энергию в часы пиковых, полупиковых и ночной зон утверждаются Федеральной службой по тарифам.</w:t>
      </w: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571" w:rsidRDefault="0050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571" w:rsidRDefault="005015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01571" w:rsidRDefault="00501571">
      <w:bookmarkStart w:id="6" w:name="_GoBack"/>
      <w:bookmarkEnd w:id="6"/>
    </w:p>
    <w:sectPr w:rsidR="0050157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71"/>
    <w:rsid w:val="0050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82B97F9FB56BAE294B295775663F0AE202E0A0C7802BCDCA3FEE44EFzCm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82B97F9FB56BAE294B295775663F0AE202E3A3C18D2BCDCA3FEE44EFzCm9H" TargetMode="External"/><Relationship Id="rId5" Type="http://schemas.openxmlformats.org/officeDocument/2006/relationships/hyperlink" Target="consultantplus://offline/ref=F182B97F9FB56BAE294B295775663F0AE202E0A8C2842BCDCA3FEE44EFzCm9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anikitina</dc:creator>
  <cp:keywords/>
  <dc:description/>
  <cp:lastModifiedBy>anikitina</cp:lastModifiedBy>
  <cp:revision>1</cp:revision>
  <dcterms:created xsi:type="dcterms:W3CDTF">2014-02-17T07:38:00Z</dcterms:created>
  <dcterms:modified xsi:type="dcterms:W3CDTF">2014-02-17T07:40:00Z</dcterms:modified>
</cp:coreProperties>
</file>